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14F" w:rsidRDefault="007E092B" w:rsidP="0027514F">
      <w:pPr>
        <w:jc w:val="right"/>
      </w:pPr>
    </w:p>
    <w:p w:rsidR="00D25408" w:rsidRDefault="0002533B" w:rsidP="0030050C">
      <w:pPr>
        <w:jc w:val="center"/>
      </w:pPr>
      <w:r>
        <w:t xml:space="preserve"> </w:t>
      </w:r>
    </w:p>
    <w:p w:rsidR="00D25408" w:rsidRDefault="00D25408" w:rsidP="00D25408">
      <w:r>
        <w:rPr>
          <w:noProof/>
          <w:lang w:eastAsia="en-US"/>
        </w:rPr>
        <w:drawing>
          <wp:inline distT="0" distB="0" distL="0" distR="0" wp14:anchorId="000E34D5" wp14:editId="3C0D91EA">
            <wp:extent cx="6858000" cy="3091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lored Quotes.jpg"/>
                    <pic:cNvPicPr/>
                  </pic:nvPicPr>
                  <pic:blipFill rotWithShape="1">
                    <a:blip r:embed="rId6" cstate="print">
                      <a:extLst>
                        <a:ext uri="{28A0092B-C50C-407E-A947-70E740481C1C}">
                          <a14:useLocalDpi xmlns:a14="http://schemas.microsoft.com/office/drawing/2010/main" val="0"/>
                        </a:ext>
                      </a:extLst>
                    </a:blip>
                    <a:srcRect l="1988" t="33097" r="22467" b="32780"/>
                    <a:stretch/>
                  </pic:blipFill>
                  <pic:spPr bwMode="auto">
                    <a:xfrm>
                      <a:off x="0" y="0"/>
                      <a:ext cx="6858000" cy="309190"/>
                    </a:xfrm>
                    <a:prstGeom prst="rect">
                      <a:avLst/>
                    </a:prstGeom>
                    <a:ln>
                      <a:noFill/>
                    </a:ln>
                    <a:extLst>
                      <a:ext uri="{53640926-AAD7-44D8-BBD7-CCE9431645EC}">
                        <a14:shadowObscured xmlns:a14="http://schemas.microsoft.com/office/drawing/2010/main"/>
                      </a:ext>
                    </a:extLst>
                  </pic:spPr>
                </pic:pic>
              </a:graphicData>
            </a:graphic>
          </wp:inline>
        </w:drawing>
      </w:r>
    </w:p>
    <w:p w:rsidR="00D25408" w:rsidRDefault="00D25408" w:rsidP="0030050C">
      <w:pPr>
        <w:jc w:val="center"/>
      </w:pPr>
    </w:p>
    <w:p w:rsidR="00254107" w:rsidRPr="00D25408" w:rsidRDefault="0002533B" w:rsidP="0030050C">
      <w:pPr>
        <w:jc w:val="center"/>
        <w:rPr>
          <w:rFonts w:ascii="Verdana" w:hAnsi="Verdana"/>
          <w:b/>
          <w:i/>
          <w:color w:val="A40084"/>
          <w:sz w:val="84"/>
          <w:szCs w:val="84"/>
        </w:rPr>
      </w:pPr>
      <w:r w:rsidRPr="00D25408">
        <w:rPr>
          <w:rFonts w:ascii="Verdana" w:hAnsi="Verdana"/>
          <w:b/>
          <w:i/>
          <w:noProof/>
          <w:color w:val="A40084"/>
          <w:sz w:val="84"/>
          <w:szCs w:val="84"/>
        </w:rPr>
        <w:t>The Hartford</w:t>
      </w:r>
      <w:r w:rsidRPr="00D25408">
        <w:rPr>
          <w:rFonts w:ascii="Verdana" w:hAnsi="Verdana"/>
          <w:b/>
          <w:i/>
          <w:color w:val="A40084"/>
          <w:sz w:val="84"/>
          <w:szCs w:val="84"/>
        </w:rPr>
        <w:t xml:space="preserve"> Talks</w:t>
      </w:r>
    </w:p>
    <w:p w:rsidR="00D25408" w:rsidRPr="00D25408" w:rsidRDefault="00D25408" w:rsidP="0030050C">
      <w:pPr>
        <w:jc w:val="center"/>
        <w:rPr>
          <w:rFonts w:ascii="Verdana" w:hAnsi="Verdana"/>
          <w:b/>
          <w:i/>
          <w:color w:val="D2492A"/>
          <w:sz w:val="22"/>
        </w:rPr>
      </w:pPr>
    </w:p>
    <w:p w:rsidR="00EA2680" w:rsidRPr="00EA2680" w:rsidRDefault="00190646" w:rsidP="00336699">
      <w:pPr>
        <w:jc w:val="center"/>
        <w:rPr>
          <w:rFonts w:ascii="Lucida Handwriting" w:hAnsi="Lucida Handwriting"/>
          <w:color w:val="000000" w:themeColor="text1"/>
          <w:sz w:val="10"/>
          <w:szCs w:val="12"/>
        </w:rPr>
      </w:pPr>
      <w:r w:rsidRPr="00190646">
        <w:rPr>
          <w:rFonts w:ascii="Verdana" w:hAnsi="Verdana"/>
          <w:b/>
          <w:color w:val="D2492A"/>
          <w:sz w:val="44"/>
          <w:szCs w:val="44"/>
        </w:rPr>
        <w:t>Decision Making for Older Adults with Cancer: An Evidence-based Approach</w:t>
      </w:r>
    </w:p>
    <w:p w:rsidR="005D2A16" w:rsidRDefault="00336699" w:rsidP="000727A9">
      <w:pPr>
        <w:spacing w:before="120"/>
        <w:jc w:val="center"/>
        <w:rPr>
          <w:rFonts w:ascii="Lucida Handwriting" w:hAnsi="Lucida Handwriting"/>
          <w:color w:val="000000" w:themeColor="text1"/>
          <w:sz w:val="18"/>
          <w:szCs w:val="12"/>
        </w:rPr>
      </w:pPr>
      <w:proofErr w:type="gramStart"/>
      <w:r>
        <w:rPr>
          <w:rFonts w:ascii="Lucida Handwriting" w:hAnsi="Lucida Handwriting"/>
          <w:color w:val="000000" w:themeColor="text1"/>
          <w:sz w:val="18"/>
          <w:szCs w:val="12"/>
        </w:rPr>
        <w:t>p</w:t>
      </w:r>
      <w:r w:rsidR="0002533B" w:rsidRPr="00254107">
        <w:rPr>
          <w:rFonts w:ascii="Lucida Handwriting" w:hAnsi="Lucida Handwriting"/>
          <w:color w:val="000000" w:themeColor="text1"/>
          <w:sz w:val="18"/>
          <w:szCs w:val="12"/>
        </w:rPr>
        <w:t>resented</w:t>
      </w:r>
      <w:proofErr w:type="gramEnd"/>
      <w:r w:rsidR="0002533B" w:rsidRPr="00254107">
        <w:rPr>
          <w:rFonts w:ascii="Lucida Handwriting" w:hAnsi="Lucida Handwriting"/>
          <w:color w:val="000000" w:themeColor="text1"/>
          <w:sz w:val="18"/>
          <w:szCs w:val="12"/>
        </w:rPr>
        <w:t xml:space="preserve"> by</w:t>
      </w:r>
    </w:p>
    <w:p w:rsidR="005D2A16" w:rsidRPr="00EA2680" w:rsidRDefault="007E092B" w:rsidP="0030050C">
      <w:pPr>
        <w:jc w:val="center"/>
        <w:rPr>
          <w:rFonts w:ascii="Verdana" w:hAnsi="Verdana"/>
          <w:color w:val="000000" w:themeColor="text1"/>
          <w:sz w:val="10"/>
          <w:szCs w:val="12"/>
        </w:rPr>
      </w:pPr>
    </w:p>
    <w:p w:rsidR="00AC0ED6" w:rsidRDefault="00AC0ED6" w:rsidP="00D87778">
      <w:pPr>
        <w:jc w:val="center"/>
        <w:rPr>
          <w:rFonts w:ascii="Verdana" w:hAnsi="Verdana"/>
          <w:b/>
          <w:noProof/>
          <w:color w:val="D2492A"/>
          <w:sz w:val="44"/>
        </w:rPr>
        <w:sectPr w:rsidR="00AC0ED6" w:rsidSect="00D25408">
          <w:pgSz w:w="12240" w:h="15840"/>
          <w:pgMar w:top="288" w:right="720" w:bottom="288" w:left="720" w:header="720" w:footer="576" w:gutter="0"/>
          <w:cols w:space="720"/>
          <w:docGrid w:linePitch="326"/>
        </w:sectPr>
      </w:pPr>
    </w:p>
    <w:p w:rsidR="00190646" w:rsidRPr="00190646" w:rsidRDefault="00190646" w:rsidP="00190646">
      <w:pPr>
        <w:jc w:val="center"/>
        <w:rPr>
          <w:rFonts w:ascii="Verdana" w:eastAsia="Times New Roman" w:hAnsi="Verdana" w:cs="Calibri"/>
          <w:b/>
          <w:color w:val="D2492A"/>
          <w:sz w:val="40"/>
        </w:rPr>
      </w:pPr>
      <w:r w:rsidRPr="00190646">
        <w:rPr>
          <w:rFonts w:ascii="Verdana" w:eastAsia="Times New Roman" w:hAnsi="Verdana" w:cs="Calibri"/>
          <w:b/>
          <w:color w:val="D2492A"/>
          <w:sz w:val="40"/>
        </w:rPr>
        <w:t>William Dale, MD, PhD</w:t>
      </w:r>
    </w:p>
    <w:p w:rsidR="000727A9" w:rsidRDefault="00190646" w:rsidP="00190646">
      <w:pPr>
        <w:jc w:val="center"/>
        <w:rPr>
          <w:rFonts w:ascii="Verdana" w:eastAsia="Times New Roman" w:hAnsi="Verdana" w:cs="Calibri"/>
          <w:color w:val="D2492A"/>
          <w:sz w:val="36"/>
        </w:rPr>
      </w:pPr>
      <w:r w:rsidRPr="00190646">
        <w:rPr>
          <w:rFonts w:ascii="Verdana" w:eastAsia="Times New Roman" w:hAnsi="Verdana" w:cs="Calibri"/>
          <w:color w:val="D2492A"/>
          <w:sz w:val="36"/>
        </w:rPr>
        <w:t>Chair</w:t>
      </w:r>
      <w:r w:rsidR="000727A9">
        <w:rPr>
          <w:rFonts w:ascii="Verdana" w:eastAsia="Times New Roman" w:hAnsi="Verdana" w:cs="Calibri"/>
          <w:color w:val="D2492A"/>
          <w:sz w:val="36"/>
        </w:rPr>
        <w:t xml:space="preserve">, </w:t>
      </w:r>
      <w:r w:rsidRPr="00190646">
        <w:rPr>
          <w:rFonts w:ascii="Verdana" w:eastAsia="Times New Roman" w:hAnsi="Verdana" w:cs="Calibri"/>
          <w:color w:val="D2492A"/>
          <w:sz w:val="36"/>
        </w:rPr>
        <w:t>Department of Supportive Care Medicine</w:t>
      </w:r>
    </w:p>
    <w:p w:rsidR="00D25408" w:rsidRPr="00190646" w:rsidRDefault="00190646" w:rsidP="00190646">
      <w:pPr>
        <w:jc w:val="center"/>
        <w:rPr>
          <w:rFonts w:ascii="Verdana" w:eastAsia="Times New Roman" w:hAnsi="Verdana" w:cs="Calibri"/>
          <w:color w:val="D2492A"/>
          <w:sz w:val="32"/>
        </w:rPr>
      </w:pPr>
      <w:r w:rsidRPr="00190646">
        <w:rPr>
          <w:rFonts w:ascii="Verdana" w:eastAsia="Times New Roman" w:hAnsi="Verdana" w:cs="Calibri"/>
          <w:color w:val="D2492A"/>
          <w:sz w:val="36"/>
        </w:rPr>
        <w:t>City of Hope</w:t>
      </w:r>
      <w:r w:rsidR="000727A9">
        <w:rPr>
          <w:rFonts w:ascii="Verdana" w:eastAsia="Times New Roman" w:hAnsi="Verdana" w:cs="Calibri"/>
          <w:color w:val="D2492A"/>
          <w:sz w:val="36"/>
        </w:rPr>
        <w:t xml:space="preserve"> National Medical Center</w:t>
      </w:r>
    </w:p>
    <w:p w:rsidR="00AC0ED6" w:rsidRPr="00AC0ED6" w:rsidRDefault="00AC0ED6" w:rsidP="00AC0ED6">
      <w:pPr>
        <w:jc w:val="center"/>
        <w:rPr>
          <w:rFonts w:ascii="Verdana" w:hAnsi="Verdana"/>
          <w:b/>
          <w:color w:val="D2492A"/>
          <w:sz w:val="18"/>
        </w:rPr>
      </w:pPr>
      <w:r w:rsidRPr="00AC0ED6">
        <w:rPr>
          <w:rFonts w:ascii="Verdana" w:hAnsi="Verdana"/>
          <w:i/>
          <w:color w:val="D2492A"/>
          <w:sz w:val="18"/>
        </w:rPr>
        <w:fldChar w:fldCharType="begin"/>
      </w:r>
      <w:r w:rsidRPr="00AC0ED6">
        <w:rPr>
          <w:rFonts w:ascii="Verdana" w:hAnsi="Verdana"/>
          <w:i/>
          <w:color w:val="D2492A"/>
          <w:sz w:val="18"/>
        </w:rPr>
        <w:instrText xml:space="preserve"> IF </w:instrText>
      </w:r>
      <w:r w:rsidRPr="00AC0ED6">
        <w:rPr>
          <w:rFonts w:ascii="Verdana" w:hAnsi="Verdana"/>
          <w:i/>
          <w:noProof/>
          <w:color w:val="D2492A"/>
          <w:sz w:val="18"/>
        </w:rPr>
        <w:instrText>"Director of</w:instrText>
      </w:r>
      <w:r w:rsidRPr="00AC0ED6">
        <w:rPr>
          <w:rFonts w:ascii="Verdana" w:hAnsi="Verdana"/>
          <w:i/>
          <w:color w:val="D2492A"/>
          <w:sz w:val="18"/>
        </w:rPr>
        <w:instrText xml:space="preserve"> Nursing Education &amp; Professional Development HHC Cancer Institute"  = "" "</w:instrText>
      </w:r>
    </w:p>
    <w:p w:rsidR="00AC0ED6" w:rsidRPr="00AC0ED6" w:rsidRDefault="00AC0ED6" w:rsidP="00AC0ED6">
      <w:pPr>
        <w:jc w:val="center"/>
        <w:rPr>
          <w:rFonts w:ascii="Verdana" w:hAnsi="Verdana"/>
          <w:i/>
          <w:color w:val="D2492A"/>
          <w:sz w:val="18"/>
        </w:rPr>
      </w:pPr>
      <w:r w:rsidRPr="00AC0ED6">
        <w:rPr>
          <w:rFonts w:ascii="Verdana" w:hAnsi="Verdana"/>
          <w:i/>
          <w:color w:val="D2492A"/>
          <w:sz w:val="18"/>
        </w:rPr>
        <w:fldChar w:fldCharType="begin"/>
      </w:r>
      <w:r w:rsidRPr="00AC0ED6">
        <w:rPr>
          <w:rFonts w:ascii="Verdana" w:hAnsi="Verdana"/>
          <w:i/>
          <w:color w:val="D2492A"/>
          <w:sz w:val="18"/>
        </w:rPr>
        <w:instrText xml:space="preserve"> MERGEFIELD  ProfessionalTitle  \* MERGEFORMAT </w:instrText>
      </w:r>
      <w:r w:rsidRPr="00AC0ED6">
        <w:rPr>
          <w:rFonts w:ascii="Verdana" w:hAnsi="Verdana"/>
          <w:i/>
          <w:color w:val="D2492A"/>
          <w:sz w:val="18"/>
        </w:rPr>
        <w:fldChar w:fldCharType="separate"/>
      </w:r>
      <w:r w:rsidRPr="00AC0ED6">
        <w:rPr>
          <w:rFonts w:ascii="Verdana" w:hAnsi="Verdana"/>
          <w:i/>
          <w:noProof/>
          <w:color w:val="D2492A"/>
          <w:sz w:val="18"/>
        </w:rPr>
        <w:instrText>«ProfessionalTitle»</w:instrText>
      </w:r>
      <w:r w:rsidRPr="00AC0ED6">
        <w:rPr>
          <w:rFonts w:ascii="Verdana" w:hAnsi="Verdana"/>
          <w:i/>
          <w:color w:val="D2492A"/>
          <w:sz w:val="18"/>
        </w:rPr>
        <w:fldChar w:fldCharType="end"/>
      </w:r>
      <w:r w:rsidRPr="00AC0ED6">
        <w:rPr>
          <w:rFonts w:ascii="Verdana" w:hAnsi="Verdana"/>
          <w:i/>
          <w:color w:val="D2492A"/>
          <w:sz w:val="18"/>
        </w:rPr>
        <w:instrText xml:space="preserve">" </w:instrText>
      </w:r>
      <w:r w:rsidRPr="00AC0ED6">
        <w:rPr>
          <w:rFonts w:ascii="Verdana" w:hAnsi="Verdana"/>
          <w:i/>
          <w:color w:val="D2492A"/>
          <w:sz w:val="18"/>
        </w:rPr>
        <w:fldChar w:fldCharType="end"/>
      </w:r>
    </w:p>
    <w:p w:rsidR="0066082F" w:rsidRPr="00EA2680" w:rsidRDefault="0002533B" w:rsidP="0066082F">
      <w:pPr>
        <w:spacing w:line="276" w:lineRule="auto"/>
        <w:jc w:val="center"/>
        <w:rPr>
          <w:rFonts w:ascii="Verdana" w:hAnsi="Verdana"/>
          <w:b/>
          <w:sz w:val="40"/>
          <w:szCs w:val="32"/>
        </w:rPr>
      </w:pPr>
      <w:r w:rsidRPr="00EA2680">
        <w:rPr>
          <w:rFonts w:ascii="Verdana" w:hAnsi="Verdana"/>
          <w:b/>
          <w:noProof/>
          <w:sz w:val="40"/>
          <w:szCs w:val="32"/>
        </w:rPr>
        <w:t>T</w:t>
      </w:r>
      <w:r w:rsidR="000F59C3" w:rsidRPr="00EA2680">
        <w:rPr>
          <w:rFonts w:ascii="Verdana" w:hAnsi="Verdana"/>
          <w:b/>
          <w:noProof/>
          <w:sz w:val="40"/>
          <w:szCs w:val="32"/>
        </w:rPr>
        <w:t>ue</w:t>
      </w:r>
      <w:r w:rsidRPr="00EA2680">
        <w:rPr>
          <w:rFonts w:ascii="Verdana" w:hAnsi="Verdana"/>
          <w:b/>
          <w:noProof/>
          <w:sz w:val="40"/>
          <w:szCs w:val="32"/>
        </w:rPr>
        <w:t xml:space="preserve">sday, </w:t>
      </w:r>
      <w:r w:rsidR="00190646">
        <w:rPr>
          <w:rFonts w:ascii="Verdana" w:hAnsi="Verdana"/>
          <w:b/>
          <w:sz w:val="40"/>
          <w:szCs w:val="32"/>
        </w:rPr>
        <w:t xml:space="preserve">November </w:t>
      </w:r>
      <w:r w:rsidR="000727A9">
        <w:rPr>
          <w:rFonts w:ascii="Verdana" w:hAnsi="Verdana"/>
          <w:b/>
          <w:sz w:val="40"/>
          <w:szCs w:val="32"/>
        </w:rPr>
        <w:t>09</w:t>
      </w:r>
      <w:r w:rsidRPr="00EA2680">
        <w:rPr>
          <w:rFonts w:ascii="Verdana" w:hAnsi="Verdana"/>
          <w:b/>
          <w:sz w:val="40"/>
          <w:szCs w:val="32"/>
        </w:rPr>
        <w:t>, 2021</w:t>
      </w:r>
    </w:p>
    <w:p w:rsidR="00241299" w:rsidRDefault="000F59C3" w:rsidP="00241299">
      <w:pPr>
        <w:spacing w:line="276" w:lineRule="auto"/>
        <w:jc w:val="center"/>
        <w:rPr>
          <w:rFonts w:ascii="Verdana" w:hAnsi="Verdana"/>
          <w:b/>
          <w:noProof/>
          <w:sz w:val="36"/>
          <w:szCs w:val="32"/>
        </w:rPr>
      </w:pPr>
      <w:r w:rsidRPr="00EA2680">
        <w:rPr>
          <w:rFonts w:ascii="Verdana" w:hAnsi="Verdana"/>
          <w:b/>
          <w:noProof/>
          <w:sz w:val="40"/>
          <w:szCs w:val="32"/>
        </w:rPr>
        <w:t>1</w:t>
      </w:r>
      <w:r w:rsidRPr="00EA2680">
        <w:rPr>
          <w:rFonts w:ascii="Verdana" w:hAnsi="Verdana"/>
          <w:b/>
          <w:noProof/>
          <w:sz w:val="40"/>
          <w:szCs w:val="32"/>
          <w:vertAlign w:val="superscript"/>
        </w:rPr>
        <w:t>00</w:t>
      </w:r>
      <w:r w:rsidRPr="00EA2680">
        <w:rPr>
          <w:rFonts w:ascii="Verdana" w:hAnsi="Verdana"/>
          <w:b/>
          <w:noProof/>
          <w:sz w:val="40"/>
          <w:szCs w:val="32"/>
        </w:rPr>
        <w:t>pm – 2</w:t>
      </w:r>
      <w:r w:rsidR="0002533B" w:rsidRPr="00EA2680">
        <w:rPr>
          <w:rFonts w:ascii="Verdana" w:hAnsi="Verdana"/>
          <w:b/>
          <w:noProof/>
          <w:sz w:val="40"/>
          <w:szCs w:val="32"/>
          <w:vertAlign w:val="superscript"/>
        </w:rPr>
        <w:t>00</w:t>
      </w:r>
      <w:r w:rsidR="0002533B" w:rsidRPr="00EA2680">
        <w:rPr>
          <w:rFonts w:ascii="Verdana" w:hAnsi="Verdana"/>
          <w:b/>
          <w:noProof/>
          <w:sz w:val="40"/>
          <w:szCs w:val="32"/>
        </w:rPr>
        <w:t>pm</w:t>
      </w:r>
    </w:p>
    <w:p w:rsidR="000F59C3" w:rsidRPr="000F59C3" w:rsidRDefault="000F59C3" w:rsidP="00254107">
      <w:pPr>
        <w:jc w:val="center"/>
        <w:rPr>
          <w:rFonts w:ascii="Verdana" w:eastAsia="MS Mincho" w:hAnsi="Verdana" w:cs="Arial"/>
          <w:b/>
          <w:color w:val="A40084"/>
          <w:sz w:val="20"/>
          <w:szCs w:val="28"/>
        </w:rPr>
      </w:pPr>
    </w:p>
    <w:p w:rsidR="000E64EA" w:rsidRDefault="00336699" w:rsidP="00254107">
      <w:pPr>
        <w:jc w:val="center"/>
        <w:rPr>
          <w:rStyle w:val="Hyperlink"/>
          <w:rFonts w:ascii="Verdana" w:eastAsia="Times New Roman" w:hAnsi="Verdana" w:cs="Lucida Sans Unicode"/>
          <w:b/>
          <w:sz w:val="28"/>
          <w:szCs w:val="28"/>
        </w:rPr>
      </w:pPr>
      <w:r w:rsidRPr="00241299">
        <w:rPr>
          <w:rFonts w:ascii="Verdana" w:eastAsia="MS Mincho" w:hAnsi="Verdana" w:cs="Arial"/>
          <w:b/>
          <w:color w:val="A40084"/>
          <w:sz w:val="28"/>
          <w:szCs w:val="28"/>
        </w:rPr>
        <w:t>The program is free but p</w:t>
      </w:r>
      <w:r w:rsidR="000E64EA" w:rsidRPr="00241299">
        <w:rPr>
          <w:rFonts w:ascii="Verdana" w:eastAsia="MS Mincho" w:hAnsi="Verdana" w:cs="Arial"/>
          <w:b/>
          <w:color w:val="A40084"/>
          <w:sz w:val="28"/>
          <w:szCs w:val="28"/>
        </w:rPr>
        <w:t xml:space="preserve">re-registration </w:t>
      </w:r>
      <w:r w:rsidRPr="00241299">
        <w:rPr>
          <w:rFonts w:ascii="Verdana" w:eastAsia="MS Mincho" w:hAnsi="Verdana" w:cs="Arial"/>
          <w:b/>
          <w:color w:val="A40084"/>
          <w:sz w:val="28"/>
          <w:szCs w:val="28"/>
        </w:rPr>
        <w:t xml:space="preserve">is </w:t>
      </w:r>
      <w:r w:rsidR="000E64EA" w:rsidRPr="00241299">
        <w:rPr>
          <w:rFonts w:ascii="Verdana" w:eastAsia="MS Mincho" w:hAnsi="Verdana" w:cs="Arial"/>
          <w:b/>
          <w:color w:val="A40084"/>
          <w:sz w:val="28"/>
          <w:szCs w:val="28"/>
        </w:rPr>
        <w:t>requested</w:t>
      </w:r>
      <w:r w:rsidR="000E64EA" w:rsidRPr="00AC0ED6">
        <w:rPr>
          <w:rFonts w:ascii="Verdana" w:eastAsia="MS Mincho" w:hAnsi="Verdana" w:cs="Arial"/>
          <w:b/>
          <w:color w:val="920084"/>
          <w:sz w:val="28"/>
          <w:szCs w:val="28"/>
        </w:rPr>
        <w:t xml:space="preserve"> </w:t>
      </w:r>
      <w:hyperlink r:id="rId7" w:history="1">
        <w:r w:rsidRPr="00AC0ED6">
          <w:rPr>
            <w:rStyle w:val="Hyperlink"/>
            <w:rFonts w:ascii="Verdana" w:eastAsia="Times New Roman" w:hAnsi="Verdana" w:cs="Lucida Sans Unicode"/>
            <w:b/>
            <w:sz w:val="28"/>
            <w:szCs w:val="28"/>
          </w:rPr>
          <w:t>here</w:t>
        </w:r>
      </w:hyperlink>
    </w:p>
    <w:p w:rsidR="00241299" w:rsidRPr="000F59C3" w:rsidRDefault="00241299" w:rsidP="00254107">
      <w:pPr>
        <w:jc w:val="center"/>
        <w:rPr>
          <w:rStyle w:val="Hyperlink"/>
          <w:rFonts w:ascii="Verdana" w:eastAsia="Times New Roman" w:hAnsi="Verdana" w:cs="Lucida Sans Unicode"/>
          <w:b/>
          <w:sz w:val="20"/>
          <w:szCs w:val="28"/>
        </w:rPr>
      </w:pPr>
    </w:p>
    <w:p w:rsidR="00DF0D68" w:rsidRDefault="00241299" w:rsidP="000F59C3">
      <w:pPr>
        <w:ind w:left="1440"/>
        <w:rPr>
          <w:rStyle w:val="Hyperlink"/>
          <w:rFonts w:ascii="Verdana" w:hAnsi="Verdana"/>
          <w:sz w:val="28"/>
          <w:szCs w:val="28"/>
        </w:rPr>
      </w:pPr>
      <w:r w:rsidRPr="000F59C3">
        <w:rPr>
          <w:rFonts w:ascii="Verdana" w:hAnsi="Verdana" w:cs="Arial"/>
          <w:b/>
          <w:color w:val="920084"/>
          <w:sz w:val="28"/>
          <w:szCs w:val="28"/>
        </w:rPr>
        <w:t xml:space="preserve">Zoom: </w:t>
      </w:r>
      <w:hyperlink r:id="rId8" w:history="1">
        <w:r w:rsidR="00DF0D68" w:rsidRPr="00E553CC">
          <w:rPr>
            <w:rStyle w:val="Hyperlink"/>
            <w:rFonts w:ascii="Verdana" w:hAnsi="Verdana"/>
            <w:sz w:val="28"/>
            <w:szCs w:val="28"/>
          </w:rPr>
          <w:t>https://hartfordhealthcare.zoom.us/j/96757874461</w:t>
        </w:r>
      </w:hyperlink>
    </w:p>
    <w:p w:rsidR="00241299" w:rsidRPr="000F59C3" w:rsidRDefault="00241299" w:rsidP="000F59C3">
      <w:pPr>
        <w:ind w:left="1440"/>
        <w:rPr>
          <w:rFonts w:ascii="Verdana" w:hAnsi="Verdana" w:cs="Arial"/>
          <w:color w:val="0563C1"/>
          <w:sz w:val="28"/>
          <w:szCs w:val="28"/>
        </w:rPr>
      </w:pPr>
      <w:r w:rsidRPr="000F59C3">
        <w:rPr>
          <w:rFonts w:ascii="Verdana" w:hAnsi="Verdana"/>
          <w:b/>
          <w:color w:val="A40084"/>
          <w:sz w:val="28"/>
          <w:szCs w:val="28"/>
        </w:rPr>
        <w:t>Dial In:</w:t>
      </w:r>
      <w:r w:rsidRPr="000F59C3">
        <w:rPr>
          <w:rFonts w:ascii="Verdana" w:hAnsi="Verdana"/>
          <w:color w:val="000000" w:themeColor="text1"/>
          <w:sz w:val="28"/>
          <w:szCs w:val="28"/>
        </w:rPr>
        <w:t xml:space="preserve"> 646.</w:t>
      </w:r>
      <w:r w:rsidR="00422896">
        <w:rPr>
          <w:rFonts w:ascii="Verdana" w:hAnsi="Verdana"/>
          <w:color w:val="000000" w:themeColor="text1"/>
          <w:sz w:val="28"/>
          <w:szCs w:val="28"/>
        </w:rPr>
        <w:t>876.</w:t>
      </w:r>
      <w:r w:rsidR="000F59C3" w:rsidRPr="000F59C3">
        <w:rPr>
          <w:rFonts w:ascii="Verdana" w:hAnsi="Verdana"/>
          <w:color w:val="000000" w:themeColor="text1"/>
          <w:sz w:val="28"/>
          <w:szCs w:val="28"/>
        </w:rPr>
        <w:t>9923</w:t>
      </w:r>
      <w:r w:rsidR="00422896">
        <w:rPr>
          <w:rFonts w:ascii="Verdana" w:hAnsi="Verdana"/>
          <w:color w:val="000000" w:themeColor="text1"/>
          <w:sz w:val="28"/>
          <w:szCs w:val="28"/>
        </w:rPr>
        <w:t xml:space="preserve">  |  </w:t>
      </w:r>
      <w:r w:rsidRPr="000F59C3">
        <w:rPr>
          <w:rFonts w:ascii="Verdana" w:hAnsi="Verdana" w:cs="Arial"/>
          <w:color w:val="000000" w:themeColor="text1"/>
          <w:sz w:val="28"/>
          <w:szCs w:val="28"/>
        </w:rPr>
        <w:t xml:space="preserve">Meeting ID: </w:t>
      </w:r>
      <w:r w:rsidR="00DF0D68" w:rsidRPr="00DF0D68">
        <w:rPr>
          <w:rFonts w:ascii="Verdana" w:hAnsi="Verdana" w:cs="Arial"/>
          <w:color w:val="000000" w:themeColor="text1"/>
          <w:sz w:val="28"/>
          <w:szCs w:val="28"/>
        </w:rPr>
        <w:t>967 5787 4461</w:t>
      </w:r>
      <w:bookmarkStart w:id="0" w:name="_GoBack"/>
      <w:bookmarkEnd w:id="0"/>
    </w:p>
    <w:p w:rsidR="00254107" w:rsidRPr="005A2CBC" w:rsidRDefault="007E092B" w:rsidP="00254107">
      <w:pPr>
        <w:jc w:val="center"/>
        <w:rPr>
          <w:rFonts w:ascii="Verdana" w:hAnsi="Verdana"/>
          <w:i/>
          <w:iCs/>
          <w:color w:val="0098C3"/>
          <w:sz w:val="28"/>
        </w:rPr>
      </w:pPr>
    </w:p>
    <w:p w:rsidR="00820D37" w:rsidRPr="00AC0ED6" w:rsidRDefault="0002533B" w:rsidP="00820D37">
      <w:pPr>
        <w:rPr>
          <w:rFonts w:ascii="Verdana" w:hAnsi="Verdana"/>
          <w:i/>
          <w:sz w:val="20"/>
          <w:szCs w:val="26"/>
        </w:rPr>
      </w:pPr>
      <w:r w:rsidRPr="000727A9">
        <w:rPr>
          <w:rFonts w:ascii="Verdana" w:hAnsi="Verdana"/>
          <w:b/>
          <w:i/>
          <w:sz w:val="20"/>
          <w:szCs w:val="26"/>
        </w:rPr>
        <w:fldChar w:fldCharType="begin"/>
      </w:r>
      <w:r w:rsidRPr="00AC0ED6">
        <w:rPr>
          <w:rFonts w:ascii="Verdana" w:hAnsi="Verdana"/>
          <w:b/>
          <w:i/>
          <w:sz w:val="20"/>
          <w:szCs w:val="26"/>
        </w:rPr>
        <w:instrText xml:space="preserve">IF </w:instrText>
      </w:r>
      <w:r w:rsidRPr="00AC0ED6">
        <w:rPr>
          <w:rFonts w:ascii="Verdana" w:hAnsi="Verdana"/>
          <w:b/>
          <w:i/>
          <w:noProof/>
          <w:sz w:val="20"/>
          <w:szCs w:val="26"/>
        </w:rPr>
        <w:instrText>"1 Apply</w:instrText>
      </w:r>
      <w:r w:rsidRPr="00AC0ED6">
        <w:rPr>
          <w:rFonts w:ascii="Verdana" w:hAnsi="Verdana"/>
          <w:b/>
          <w:i/>
          <w:sz w:val="20"/>
          <w:szCs w:val="26"/>
        </w:rPr>
        <w:instrText xml:space="preserve"> geriatric assessment and best practice interventions to ensure quality and safe care for the older adult with cancer</w:instrText>
      </w:r>
    </w:p>
    <w:p w:rsidR="00602038" w:rsidRPr="00AC0ED6" w:rsidRDefault="0002533B" w:rsidP="00820D37">
      <w:pPr>
        <w:rPr>
          <w:rFonts w:ascii="Verdana" w:hAnsi="Verdana"/>
          <w:b/>
          <w:i/>
          <w:sz w:val="20"/>
          <w:szCs w:val="26"/>
        </w:rPr>
      </w:pPr>
      <w:r w:rsidRPr="00AC0ED6">
        <w:rPr>
          <w:rFonts w:ascii="Verdana" w:hAnsi="Verdana"/>
          <w:b/>
          <w:i/>
          <w:sz w:val="20"/>
          <w:szCs w:val="26"/>
        </w:rPr>
        <w:instrText>2 List the role of the inter-professional team in supporting the older adult with cancer</w:instrText>
      </w:r>
    </w:p>
    <w:p w:rsidR="00820D37" w:rsidRPr="00AC0ED6" w:rsidRDefault="0002533B" w:rsidP="00820D37">
      <w:pPr>
        <w:rPr>
          <w:rFonts w:ascii="Verdana" w:hAnsi="Verdana"/>
          <w:i/>
          <w:sz w:val="20"/>
          <w:szCs w:val="26"/>
        </w:rPr>
      </w:pPr>
      <w:r w:rsidRPr="00AC0ED6">
        <w:rPr>
          <w:rFonts w:ascii="Verdana" w:hAnsi="Verdana"/>
          <w:b/>
          <w:i/>
          <w:sz w:val="20"/>
          <w:szCs w:val="26"/>
        </w:rPr>
        <w:instrText>3 Define the clinical outcomes that can  be influenced by proactive geriatric oncology assessment for the older adult with cancer" = "" "" "Learning Objectives:</w:instrText>
      </w:r>
      <w:r w:rsidRPr="00AC0ED6">
        <w:rPr>
          <w:rFonts w:ascii="Verdana" w:hAnsi="Verdana"/>
          <w:i/>
          <w:sz w:val="20"/>
          <w:szCs w:val="26"/>
        </w:rPr>
        <w:instrText xml:space="preserve">  As a result of participating in this </w:instrText>
      </w:r>
      <w:r w:rsidRPr="00AC0ED6">
        <w:rPr>
          <w:rFonts w:ascii="Verdana" w:hAnsi="Verdana"/>
          <w:i/>
          <w:noProof/>
          <w:sz w:val="20"/>
          <w:szCs w:val="26"/>
        </w:rPr>
        <w:instrText>Live Activity</w:instrText>
      </w:r>
      <w:r w:rsidRPr="00AC0ED6">
        <w:rPr>
          <w:rFonts w:ascii="Verdana" w:hAnsi="Verdana"/>
          <w:i/>
          <w:sz w:val="20"/>
          <w:szCs w:val="26"/>
        </w:rPr>
        <w:instrText>, participants should be able to:</w:instrText>
      </w:r>
    </w:p>
    <w:p w:rsidR="00820D37" w:rsidRPr="00AC0ED6" w:rsidRDefault="007E092B" w:rsidP="00820D37">
      <w:pPr>
        <w:rPr>
          <w:rFonts w:ascii="Verdana" w:hAnsi="Verdana"/>
          <w:i/>
          <w:sz w:val="20"/>
          <w:szCs w:val="26"/>
        </w:rPr>
      </w:pPr>
    </w:p>
    <w:p w:rsidR="00820D37" w:rsidRPr="00AC0ED6" w:rsidRDefault="0002533B" w:rsidP="00820D37">
      <w:pPr>
        <w:rPr>
          <w:rFonts w:ascii="Verdana" w:hAnsi="Verdana"/>
          <w:i/>
          <w:noProof/>
          <w:sz w:val="20"/>
          <w:szCs w:val="26"/>
        </w:rPr>
      </w:pPr>
      <w:r w:rsidRPr="00AC0ED6">
        <w:rPr>
          <w:rFonts w:ascii="Verdana" w:hAnsi="Verdana"/>
          <w:i/>
          <w:noProof/>
          <w:sz w:val="20"/>
          <w:szCs w:val="26"/>
        </w:rPr>
        <w:instrText>1 Apply</w:instrText>
      </w:r>
      <w:r w:rsidRPr="00AC0ED6">
        <w:rPr>
          <w:rFonts w:ascii="Verdana" w:hAnsi="Verdana"/>
          <w:i/>
          <w:sz w:val="20"/>
          <w:szCs w:val="26"/>
        </w:rPr>
        <w:instrText xml:space="preserve"> geriatric assessment and best practice interventions to ensure quality and safe care for the older adult with cancer</w:instrText>
      </w:r>
    </w:p>
    <w:p w:rsidR="00602038" w:rsidRPr="00AC0ED6" w:rsidRDefault="0002533B" w:rsidP="00820D37">
      <w:pPr>
        <w:rPr>
          <w:rFonts w:ascii="Verdana" w:hAnsi="Verdana"/>
          <w:i/>
          <w:sz w:val="20"/>
          <w:szCs w:val="26"/>
        </w:rPr>
      </w:pPr>
      <w:r w:rsidRPr="00AC0ED6">
        <w:rPr>
          <w:rFonts w:ascii="Verdana" w:hAnsi="Verdana"/>
          <w:i/>
          <w:sz w:val="20"/>
          <w:szCs w:val="26"/>
        </w:rPr>
        <w:instrText>2 List the role of the inter-professional team in supporting the older adult with cancer</w:instrText>
      </w:r>
    </w:p>
    <w:p w:rsidR="00820D37" w:rsidRPr="00AC0ED6" w:rsidRDefault="0002533B" w:rsidP="00820D37">
      <w:pPr>
        <w:rPr>
          <w:rFonts w:ascii="Verdana" w:hAnsi="Verdana"/>
          <w:i/>
          <w:noProof/>
          <w:sz w:val="20"/>
          <w:szCs w:val="26"/>
        </w:rPr>
      </w:pPr>
      <w:r w:rsidRPr="00AC0ED6">
        <w:rPr>
          <w:rFonts w:ascii="Verdana" w:hAnsi="Verdana"/>
          <w:i/>
          <w:sz w:val="20"/>
          <w:szCs w:val="26"/>
        </w:rPr>
        <w:instrText>3 Define the clinical outcomes that can  be influenced by proactive geriatric oncology assessment for the older adult with cancer</w:instrText>
      </w:r>
      <w:r w:rsidRPr="00AC0ED6">
        <w:rPr>
          <w:rFonts w:ascii="Verdana" w:hAnsi="Verdana"/>
          <w:b/>
          <w:i/>
          <w:sz w:val="20"/>
          <w:szCs w:val="26"/>
        </w:rPr>
        <w:instrText>"</w:instrText>
      </w:r>
      <w:r w:rsidRPr="000727A9">
        <w:rPr>
          <w:rFonts w:ascii="Verdana" w:hAnsi="Verdana"/>
          <w:b/>
          <w:i/>
          <w:sz w:val="20"/>
          <w:szCs w:val="26"/>
        </w:rPr>
        <w:fldChar w:fldCharType="separate"/>
      </w:r>
      <w:r w:rsidRPr="00AC0ED6">
        <w:rPr>
          <w:rFonts w:ascii="Verdana" w:hAnsi="Verdana"/>
          <w:b/>
          <w:i/>
          <w:sz w:val="20"/>
          <w:szCs w:val="26"/>
          <w:u w:val="single"/>
        </w:rPr>
        <w:t>Learning Objectives</w:t>
      </w:r>
      <w:r w:rsidRPr="00AC0ED6">
        <w:rPr>
          <w:rFonts w:ascii="Verdana" w:hAnsi="Verdana"/>
          <w:b/>
          <w:i/>
          <w:sz w:val="20"/>
          <w:szCs w:val="26"/>
        </w:rPr>
        <w:t>:</w:t>
      </w:r>
      <w:r w:rsidRPr="00AC0ED6">
        <w:rPr>
          <w:rFonts w:ascii="Verdana" w:hAnsi="Verdana"/>
          <w:i/>
          <w:sz w:val="20"/>
          <w:szCs w:val="26"/>
        </w:rPr>
        <w:t xml:space="preserve">  As a result of participating in this </w:t>
      </w:r>
      <w:r w:rsidRPr="00AC0ED6">
        <w:rPr>
          <w:rFonts w:ascii="Verdana" w:hAnsi="Verdana"/>
          <w:i/>
          <w:noProof/>
          <w:sz w:val="20"/>
          <w:szCs w:val="26"/>
        </w:rPr>
        <w:t>Live</w:t>
      </w:r>
      <w:r w:rsidR="00FC6BCC" w:rsidRPr="00AC0ED6">
        <w:rPr>
          <w:rFonts w:ascii="Verdana" w:hAnsi="Verdana"/>
          <w:i/>
          <w:noProof/>
          <w:sz w:val="20"/>
          <w:szCs w:val="26"/>
        </w:rPr>
        <w:t xml:space="preserve"> Internet</w:t>
      </w:r>
      <w:r w:rsidRPr="00AC0ED6">
        <w:rPr>
          <w:rFonts w:ascii="Verdana" w:hAnsi="Verdana"/>
          <w:i/>
          <w:noProof/>
          <w:sz w:val="20"/>
          <w:szCs w:val="26"/>
        </w:rPr>
        <w:t xml:space="preserve"> Activity</w:t>
      </w:r>
      <w:r w:rsidRPr="00AC0ED6">
        <w:rPr>
          <w:rFonts w:ascii="Verdana" w:hAnsi="Verdana"/>
          <w:i/>
          <w:sz w:val="20"/>
          <w:szCs w:val="26"/>
        </w:rPr>
        <w:t>, participants should be able to:</w:t>
      </w:r>
    </w:p>
    <w:p w:rsidR="00820D37" w:rsidRPr="00AC0ED6" w:rsidRDefault="0002533B" w:rsidP="00FC6BCC">
      <w:pPr>
        <w:pStyle w:val="ListParagraph"/>
        <w:numPr>
          <w:ilvl w:val="0"/>
          <w:numId w:val="3"/>
        </w:numPr>
        <w:rPr>
          <w:rFonts w:ascii="Verdana" w:hAnsi="Verdana"/>
          <w:i/>
          <w:noProof/>
          <w:sz w:val="20"/>
          <w:szCs w:val="26"/>
        </w:rPr>
      </w:pPr>
      <w:r w:rsidRPr="00AC0ED6">
        <w:rPr>
          <w:rFonts w:ascii="Verdana" w:hAnsi="Verdana"/>
          <w:i/>
          <w:noProof/>
          <w:sz w:val="20"/>
          <w:szCs w:val="26"/>
        </w:rPr>
        <w:t>Apply</w:t>
      </w:r>
      <w:r w:rsidR="00190646">
        <w:rPr>
          <w:rFonts w:ascii="Verdana" w:hAnsi="Verdana"/>
          <w:i/>
          <w:noProof/>
          <w:sz w:val="20"/>
          <w:szCs w:val="26"/>
        </w:rPr>
        <w:t xml:space="preserve"> </w:t>
      </w:r>
      <w:r w:rsidRPr="00AC0ED6">
        <w:rPr>
          <w:rFonts w:ascii="Verdana" w:hAnsi="Verdana"/>
          <w:i/>
          <w:sz w:val="20"/>
          <w:szCs w:val="26"/>
        </w:rPr>
        <w:t xml:space="preserve">best practice </w:t>
      </w:r>
      <w:r w:rsidR="00190646">
        <w:rPr>
          <w:rFonts w:ascii="Verdana" w:hAnsi="Verdana"/>
          <w:i/>
          <w:sz w:val="20"/>
          <w:szCs w:val="26"/>
        </w:rPr>
        <w:t xml:space="preserve">recommendations </w:t>
      </w:r>
      <w:r w:rsidR="00B15690">
        <w:rPr>
          <w:rFonts w:ascii="Verdana" w:hAnsi="Verdana"/>
          <w:i/>
          <w:sz w:val="20"/>
          <w:szCs w:val="26"/>
        </w:rPr>
        <w:t xml:space="preserve">to </w:t>
      </w:r>
      <w:r w:rsidR="000727A9">
        <w:rPr>
          <w:rFonts w:ascii="Verdana" w:hAnsi="Verdana"/>
          <w:i/>
          <w:sz w:val="20"/>
          <w:szCs w:val="26"/>
        </w:rPr>
        <w:t xml:space="preserve">support decision making and </w:t>
      </w:r>
      <w:r w:rsidR="00B15690">
        <w:rPr>
          <w:rFonts w:ascii="Verdana" w:hAnsi="Verdana"/>
          <w:i/>
          <w:sz w:val="20"/>
          <w:szCs w:val="26"/>
        </w:rPr>
        <w:t xml:space="preserve">quality &amp; </w:t>
      </w:r>
      <w:r w:rsidRPr="00AC0ED6">
        <w:rPr>
          <w:rFonts w:ascii="Verdana" w:hAnsi="Verdana"/>
          <w:i/>
          <w:sz w:val="20"/>
          <w:szCs w:val="26"/>
        </w:rPr>
        <w:t>safe care for the older adult with cancer</w:t>
      </w:r>
    </w:p>
    <w:p w:rsidR="00583DB5" w:rsidRPr="000727A9" w:rsidRDefault="000727A9" w:rsidP="004D5409">
      <w:pPr>
        <w:pStyle w:val="ListParagraph"/>
        <w:numPr>
          <w:ilvl w:val="0"/>
          <w:numId w:val="3"/>
        </w:numPr>
        <w:rPr>
          <w:rFonts w:ascii="Verdana" w:hAnsi="Verdana"/>
          <w:b/>
          <w:sz w:val="20"/>
          <w:szCs w:val="26"/>
        </w:rPr>
      </w:pPr>
      <w:r>
        <w:rPr>
          <w:rFonts w:ascii="Verdana" w:hAnsi="Verdana"/>
          <w:i/>
          <w:sz w:val="20"/>
          <w:szCs w:val="26"/>
        </w:rPr>
        <w:t>Define</w:t>
      </w:r>
      <w:r w:rsidR="0002533B" w:rsidRPr="000727A9">
        <w:rPr>
          <w:rFonts w:ascii="Verdana" w:hAnsi="Verdana"/>
          <w:i/>
          <w:sz w:val="20"/>
          <w:szCs w:val="26"/>
        </w:rPr>
        <w:t xml:space="preserve"> the role of the inter-professional team in supporting </w:t>
      </w:r>
      <w:r>
        <w:rPr>
          <w:rFonts w:ascii="Verdana" w:hAnsi="Verdana"/>
          <w:i/>
          <w:sz w:val="20"/>
          <w:szCs w:val="26"/>
        </w:rPr>
        <w:t xml:space="preserve">decision-making in </w:t>
      </w:r>
      <w:r w:rsidR="0002533B" w:rsidRPr="000727A9">
        <w:rPr>
          <w:rFonts w:ascii="Verdana" w:hAnsi="Verdana"/>
          <w:i/>
          <w:sz w:val="20"/>
          <w:szCs w:val="26"/>
        </w:rPr>
        <w:t>the older adult with cancer</w:t>
      </w:r>
      <w:r w:rsidR="00190646" w:rsidRPr="000727A9">
        <w:rPr>
          <w:rFonts w:ascii="Verdana" w:hAnsi="Verdana"/>
          <w:i/>
          <w:sz w:val="20"/>
          <w:szCs w:val="26"/>
        </w:rPr>
        <w:t xml:space="preserve"> </w:t>
      </w:r>
      <w:r w:rsidR="0002533B" w:rsidRPr="000727A9">
        <w:rPr>
          <w:rFonts w:ascii="Verdana" w:hAnsi="Verdana"/>
          <w:b/>
          <w:i/>
          <w:sz w:val="20"/>
          <w:szCs w:val="26"/>
        </w:rPr>
        <w:fldChar w:fldCharType="end"/>
      </w:r>
    </w:p>
    <w:p w:rsidR="005D2A16" w:rsidRPr="00AC0ED6" w:rsidRDefault="007E092B" w:rsidP="0030050C">
      <w:pPr>
        <w:rPr>
          <w:rFonts w:ascii="Verdana" w:hAnsi="Verdana"/>
          <w:i/>
          <w:sz w:val="22"/>
          <w:szCs w:val="26"/>
        </w:rPr>
      </w:pPr>
    </w:p>
    <w:p w:rsidR="005D2A16" w:rsidRPr="00AC0ED6" w:rsidRDefault="0002533B" w:rsidP="0030050C">
      <w:pPr>
        <w:ind w:right="-45"/>
        <w:rPr>
          <w:rFonts w:ascii="Verdana" w:eastAsia="Times New Roman" w:hAnsi="Verdana"/>
          <w:sz w:val="16"/>
          <w:szCs w:val="20"/>
        </w:rPr>
      </w:pPr>
      <w:r w:rsidRPr="00AC0ED6">
        <w:rPr>
          <w:rFonts w:ascii="Verdana" w:hAnsi="Verdana"/>
          <w:b/>
          <w:sz w:val="16"/>
          <w:szCs w:val="20"/>
        </w:rPr>
        <w:t xml:space="preserve">Accreditation Statement:  </w:t>
      </w:r>
      <w:r w:rsidRPr="00AC0ED6">
        <w:rPr>
          <w:rFonts w:ascii="Verdana" w:eastAsia="Times New Roman" w:hAnsi="Verdana"/>
          <w:sz w:val="16"/>
          <w:szCs w:val="20"/>
        </w:rPr>
        <w:t>In support of improving patient care, Hartford HealthCare is jointly accredited by the Accreditation Council for Continuing Medical Education (ACCME), the Accreditation Council for Pharmacy Education (ACPE), and the American Nurses Credentialing Center (ANCC) to provide continuing education for the healthcare team.</w:t>
      </w:r>
    </w:p>
    <w:p w:rsidR="0066082F" w:rsidRPr="00AC0ED6" w:rsidRDefault="007E092B" w:rsidP="0030050C">
      <w:pPr>
        <w:ind w:right="-45"/>
        <w:rPr>
          <w:rFonts w:ascii="Verdana" w:hAnsi="Verdana"/>
          <w:b/>
          <w:sz w:val="8"/>
          <w:szCs w:val="20"/>
        </w:rPr>
      </w:pPr>
    </w:p>
    <w:p w:rsidR="006D1EEC" w:rsidRDefault="0002533B" w:rsidP="006D1EEC">
      <w:pPr>
        <w:ind w:right="-45"/>
        <w:rPr>
          <w:rFonts w:ascii="Verdana" w:hAnsi="Verdana"/>
          <w:bCs/>
          <w:sz w:val="16"/>
          <w:szCs w:val="20"/>
        </w:rPr>
      </w:pPr>
      <w:r w:rsidRPr="00AC0ED6">
        <w:rPr>
          <w:rFonts w:ascii="Verdana" w:hAnsi="Verdana"/>
          <w:b/>
          <w:sz w:val="16"/>
          <w:szCs w:val="20"/>
        </w:rPr>
        <w:t xml:space="preserve">Credit Designation Statement:  </w:t>
      </w:r>
      <w:r w:rsidRPr="00AC0ED6">
        <w:rPr>
          <w:rFonts w:ascii="Verdana" w:hAnsi="Verdana"/>
          <w:bCs/>
          <w:sz w:val="16"/>
          <w:szCs w:val="20"/>
        </w:rPr>
        <w:fldChar w:fldCharType="begin"/>
      </w:r>
      <w:r w:rsidRPr="00AC0ED6">
        <w:rPr>
          <w:rFonts w:ascii="Verdana" w:hAnsi="Verdana"/>
          <w:bCs/>
          <w:sz w:val="16"/>
          <w:szCs w:val="20"/>
        </w:rPr>
        <w:instrText xml:space="preserve"> IF </w:instrText>
      </w:r>
      <w:r w:rsidRPr="00AC0ED6">
        <w:rPr>
          <w:rFonts w:ascii="Verdana" w:hAnsi="Verdana"/>
          <w:bCs/>
          <w:noProof/>
          <w:sz w:val="16"/>
          <w:szCs w:val="20"/>
        </w:rPr>
        <w:instrText>0.00</w:instrText>
      </w:r>
      <w:r w:rsidRPr="00AC0ED6">
        <w:rPr>
          <w:rFonts w:ascii="Verdana" w:hAnsi="Verdana"/>
          <w:bCs/>
          <w:sz w:val="16"/>
          <w:szCs w:val="20"/>
        </w:rPr>
        <w:instrText xml:space="preserve"> &gt; 0 "This activity was planned by and for the healthcare team, and learners will receive </w:instrText>
      </w:r>
      <w:r w:rsidRPr="00AC0ED6">
        <w:rPr>
          <w:rFonts w:ascii="Verdana" w:hAnsi="Verdana"/>
          <w:bCs/>
          <w:sz w:val="16"/>
          <w:szCs w:val="20"/>
        </w:rPr>
        <w:fldChar w:fldCharType="begin"/>
      </w:r>
      <w:r w:rsidRPr="00AC0ED6">
        <w:rPr>
          <w:rFonts w:ascii="Verdana" w:hAnsi="Verdana"/>
          <w:bCs/>
          <w:sz w:val="16"/>
          <w:szCs w:val="20"/>
        </w:rPr>
        <w:instrText xml:space="preserve"> MERGEFIELD  IPCEHoursMax  \* MERGEFORMAT </w:instrText>
      </w:r>
      <w:r w:rsidRPr="00AC0ED6">
        <w:rPr>
          <w:rFonts w:ascii="Verdana" w:hAnsi="Verdana"/>
          <w:bCs/>
          <w:sz w:val="16"/>
          <w:szCs w:val="20"/>
        </w:rPr>
        <w:fldChar w:fldCharType="separate"/>
      </w:r>
      <w:r w:rsidRPr="00AC0ED6">
        <w:rPr>
          <w:rFonts w:ascii="Verdana" w:hAnsi="Verdana"/>
          <w:bCs/>
          <w:noProof/>
          <w:sz w:val="16"/>
          <w:szCs w:val="20"/>
        </w:rPr>
        <w:instrText>«IPCEHoursMax»</w:instrText>
      </w:r>
      <w:r w:rsidRPr="00AC0ED6">
        <w:rPr>
          <w:rFonts w:ascii="Verdana" w:hAnsi="Verdana"/>
          <w:bCs/>
          <w:sz w:val="16"/>
          <w:szCs w:val="20"/>
        </w:rPr>
        <w:fldChar w:fldCharType="end"/>
      </w:r>
      <w:r w:rsidRPr="00AC0ED6">
        <w:rPr>
          <w:rFonts w:ascii="Verdana" w:hAnsi="Verdana"/>
          <w:bCs/>
          <w:sz w:val="16"/>
          <w:szCs w:val="20"/>
        </w:rPr>
        <w:instrText xml:space="preserve"> Interprofessional Continuing Education(IPCE) credit for learning and change.  " "" </w:instrText>
      </w:r>
      <w:r w:rsidRPr="00AC0ED6">
        <w:rPr>
          <w:rFonts w:ascii="Verdana" w:hAnsi="Verdana"/>
          <w:bCs/>
          <w:sz w:val="16"/>
          <w:szCs w:val="20"/>
        </w:rPr>
        <w:fldChar w:fldCharType="end"/>
      </w:r>
      <w:r w:rsidRPr="00AC0ED6">
        <w:rPr>
          <w:rFonts w:ascii="Verdana" w:hAnsi="Verdana"/>
          <w:bCs/>
          <w:sz w:val="16"/>
          <w:szCs w:val="20"/>
        </w:rPr>
        <w:fldChar w:fldCharType="begin"/>
      </w:r>
      <w:r w:rsidRPr="00AC0ED6">
        <w:rPr>
          <w:rFonts w:ascii="Verdana" w:hAnsi="Verdana"/>
          <w:bCs/>
          <w:sz w:val="16"/>
          <w:szCs w:val="20"/>
        </w:rPr>
        <w:instrText xml:space="preserve"> IF </w:instrText>
      </w:r>
      <w:r w:rsidRPr="00AC0ED6">
        <w:rPr>
          <w:rFonts w:ascii="Verdana" w:hAnsi="Verdana"/>
          <w:bCs/>
          <w:noProof/>
          <w:sz w:val="16"/>
          <w:szCs w:val="20"/>
        </w:rPr>
        <w:instrText>1.00</w:instrText>
      </w:r>
      <w:r w:rsidRPr="00AC0ED6">
        <w:rPr>
          <w:rFonts w:ascii="Verdana" w:hAnsi="Verdana"/>
          <w:bCs/>
          <w:sz w:val="16"/>
          <w:szCs w:val="20"/>
        </w:rPr>
        <w:instrText xml:space="preserve"> &gt; 0 "Hartford Healtcare designates this </w:instrText>
      </w:r>
      <w:r w:rsidRPr="00AC0ED6">
        <w:rPr>
          <w:rFonts w:ascii="Verdana" w:hAnsi="Verdana"/>
          <w:bCs/>
          <w:noProof/>
          <w:sz w:val="16"/>
          <w:szCs w:val="20"/>
        </w:rPr>
        <w:instrText>Live Activity</w:instrText>
      </w:r>
      <w:r w:rsidRPr="00AC0ED6">
        <w:rPr>
          <w:rFonts w:ascii="Verdana" w:hAnsi="Verdana"/>
          <w:bCs/>
          <w:sz w:val="16"/>
          <w:szCs w:val="20"/>
        </w:rPr>
        <w:instrText xml:space="preserve"> for </w:instrText>
      </w:r>
      <w:r w:rsidRPr="00AC0ED6">
        <w:rPr>
          <w:rFonts w:ascii="Verdana" w:hAnsi="Verdana"/>
          <w:bCs/>
          <w:noProof/>
          <w:sz w:val="16"/>
          <w:szCs w:val="20"/>
        </w:rPr>
        <w:instrText>1.00</w:instrText>
      </w:r>
      <w:r w:rsidRPr="00AC0ED6">
        <w:rPr>
          <w:rFonts w:ascii="Verdana" w:hAnsi="Verdana"/>
          <w:bCs/>
          <w:sz w:val="16"/>
          <w:szCs w:val="20"/>
        </w:rPr>
        <w:instrText xml:space="preserve"> </w:instrText>
      </w:r>
      <w:r w:rsidRPr="00AC0ED6">
        <w:rPr>
          <w:rFonts w:ascii="Verdana" w:hAnsi="Verdana"/>
          <w:bCs/>
          <w:i/>
          <w:iCs/>
          <w:sz w:val="16"/>
          <w:szCs w:val="20"/>
        </w:rPr>
        <w:instrText>AMA PRA Category 1 Credit(s)</w:instrText>
      </w:r>
      <w:r w:rsidRPr="00AC0ED6">
        <w:rPr>
          <w:rFonts w:ascii="Verdana" w:hAnsi="Verdana"/>
          <w:bCs/>
          <w:i/>
          <w:iCs/>
          <w:sz w:val="16"/>
          <w:szCs w:val="20"/>
          <w:vertAlign w:val="superscript"/>
        </w:rPr>
        <w:instrText>TM</w:instrText>
      </w:r>
      <w:r w:rsidRPr="00AC0ED6">
        <w:rPr>
          <w:rFonts w:ascii="Verdana" w:hAnsi="Verdana"/>
          <w:bCs/>
          <w:sz w:val="16"/>
          <w:szCs w:val="20"/>
        </w:rPr>
        <w:instrText xml:space="preserve">.  Physicians should only claim credit commensurate with their participation.  " "" </w:instrText>
      </w:r>
      <w:r w:rsidRPr="00AC0ED6">
        <w:rPr>
          <w:rFonts w:ascii="Verdana" w:hAnsi="Verdana"/>
          <w:bCs/>
          <w:sz w:val="16"/>
          <w:szCs w:val="20"/>
        </w:rPr>
        <w:fldChar w:fldCharType="separate"/>
      </w:r>
      <w:r w:rsidRPr="00AC0ED6">
        <w:rPr>
          <w:rFonts w:ascii="Verdana" w:hAnsi="Verdana"/>
          <w:bCs/>
          <w:sz w:val="16"/>
          <w:szCs w:val="20"/>
        </w:rPr>
        <w:t xml:space="preserve">Hartford Healthcare designates this </w:t>
      </w:r>
      <w:r w:rsidRPr="00AC0ED6">
        <w:rPr>
          <w:rFonts w:ascii="Verdana" w:hAnsi="Verdana"/>
          <w:bCs/>
          <w:noProof/>
          <w:sz w:val="16"/>
          <w:szCs w:val="20"/>
        </w:rPr>
        <w:t xml:space="preserve">Live </w:t>
      </w:r>
      <w:r w:rsidR="00FC6BCC" w:rsidRPr="00AC0ED6">
        <w:rPr>
          <w:rFonts w:ascii="Verdana" w:hAnsi="Verdana"/>
          <w:bCs/>
          <w:noProof/>
          <w:sz w:val="16"/>
          <w:szCs w:val="20"/>
        </w:rPr>
        <w:t xml:space="preserve">Internet </w:t>
      </w:r>
      <w:r w:rsidRPr="00AC0ED6">
        <w:rPr>
          <w:rFonts w:ascii="Verdana" w:hAnsi="Verdana"/>
          <w:bCs/>
          <w:noProof/>
          <w:sz w:val="16"/>
          <w:szCs w:val="20"/>
        </w:rPr>
        <w:t>Activity</w:t>
      </w:r>
      <w:r w:rsidRPr="00AC0ED6">
        <w:rPr>
          <w:rFonts w:ascii="Verdana" w:hAnsi="Verdana"/>
          <w:bCs/>
          <w:sz w:val="16"/>
          <w:szCs w:val="20"/>
        </w:rPr>
        <w:t xml:space="preserve"> for </w:t>
      </w:r>
      <w:r w:rsidRPr="000F59C3">
        <w:rPr>
          <w:rFonts w:ascii="Verdana" w:hAnsi="Verdana"/>
          <w:b/>
          <w:bCs/>
          <w:noProof/>
          <w:color w:val="0098C3"/>
          <w:sz w:val="16"/>
          <w:szCs w:val="20"/>
        </w:rPr>
        <w:t>1.00</w:t>
      </w:r>
      <w:r w:rsidRPr="00AC0ED6">
        <w:rPr>
          <w:rFonts w:ascii="Verdana" w:hAnsi="Verdana"/>
          <w:bCs/>
          <w:sz w:val="16"/>
          <w:szCs w:val="20"/>
        </w:rPr>
        <w:t xml:space="preserve"> </w:t>
      </w:r>
      <w:r w:rsidRPr="00AC0ED6">
        <w:rPr>
          <w:rFonts w:ascii="Verdana" w:hAnsi="Verdana"/>
          <w:bCs/>
          <w:i/>
          <w:iCs/>
          <w:sz w:val="16"/>
          <w:szCs w:val="20"/>
        </w:rPr>
        <w:t>AMA PRA Category 1 Credit</w:t>
      </w:r>
      <w:r w:rsidR="006D1EEC">
        <w:rPr>
          <w:rFonts w:ascii="Verdana" w:hAnsi="Verdana"/>
          <w:bCs/>
          <w:iCs/>
          <w:sz w:val="16"/>
          <w:szCs w:val="20"/>
          <w:vertAlign w:val="superscript"/>
        </w:rPr>
        <w:t>TM</w:t>
      </w:r>
      <w:r w:rsidRPr="00AC0ED6">
        <w:rPr>
          <w:rFonts w:ascii="Verdana" w:hAnsi="Verdana"/>
          <w:bCs/>
          <w:sz w:val="16"/>
          <w:szCs w:val="20"/>
        </w:rPr>
        <w:t xml:space="preserve">.  Physicians should only claim credit commensurate with their participation.  </w:t>
      </w:r>
      <w:r w:rsidRPr="00AC0ED6">
        <w:rPr>
          <w:rFonts w:ascii="Verdana" w:hAnsi="Verdana"/>
          <w:bCs/>
          <w:sz w:val="16"/>
          <w:szCs w:val="20"/>
        </w:rPr>
        <w:fldChar w:fldCharType="end"/>
      </w:r>
      <w:r w:rsidRPr="00AC0ED6">
        <w:rPr>
          <w:rFonts w:ascii="Verdana" w:hAnsi="Verdana"/>
          <w:bCs/>
          <w:sz w:val="16"/>
          <w:szCs w:val="20"/>
        </w:rPr>
        <w:t xml:space="preserve">Hartford HealthCare designates this activity for </w:t>
      </w:r>
      <w:r w:rsidRPr="00F23950">
        <w:rPr>
          <w:rFonts w:ascii="Verdana" w:hAnsi="Verdana"/>
          <w:b/>
          <w:bCs/>
          <w:color w:val="0098C3"/>
          <w:sz w:val="16"/>
          <w:szCs w:val="20"/>
        </w:rPr>
        <w:fldChar w:fldCharType="begin"/>
      </w:r>
      <w:r w:rsidRPr="00F23950">
        <w:rPr>
          <w:rFonts w:ascii="Verdana" w:hAnsi="Verdana"/>
          <w:b/>
          <w:bCs/>
          <w:color w:val="0098C3"/>
          <w:sz w:val="16"/>
          <w:szCs w:val="20"/>
        </w:rPr>
        <w:instrText xml:space="preserve"> IF </w:instrText>
      </w:r>
      <w:r w:rsidRPr="00F23950">
        <w:rPr>
          <w:rFonts w:ascii="Verdana" w:hAnsi="Verdana"/>
          <w:b/>
          <w:bCs/>
          <w:noProof/>
          <w:color w:val="0098C3"/>
          <w:sz w:val="16"/>
          <w:szCs w:val="20"/>
        </w:rPr>
        <w:instrText>0.00</w:instrText>
      </w:r>
      <w:r w:rsidRPr="00F23950">
        <w:rPr>
          <w:rFonts w:ascii="Verdana" w:hAnsi="Verdana"/>
          <w:b/>
          <w:bCs/>
          <w:color w:val="0098C3"/>
          <w:sz w:val="16"/>
          <w:szCs w:val="20"/>
        </w:rPr>
        <w:instrText xml:space="preserve"> &gt; 0 "This activity is approved for </w:instrText>
      </w:r>
      <w:r w:rsidRPr="00F23950">
        <w:rPr>
          <w:rFonts w:ascii="Verdana" w:hAnsi="Verdana"/>
          <w:b/>
          <w:bCs/>
          <w:color w:val="0098C3"/>
          <w:sz w:val="16"/>
          <w:szCs w:val="20"/>
        </w:rPr>
        <w:fldChar w:fldCharType="begin"/>
      </w:r>
      <w:r w:rsidRPr="00F23950">
        <w:rPr>
          <w:rFonts w:ascii="Verdana" w:hAnsi="Verdana"/>
          <w:b/>
          <w:bCs/>
          <w:color w:val="0098C3"/>
          <w:sz w:val="16"/>
          <w:szCs w:val="20"/>
        </w:rPr>
        <w:instrText xml:space="preserve"> MERGEFIELD  ACPEHoursMax  \* MERGEFORMAT </w:instrText>
      </w:r>
      <w:r w:rsidRPr="00F23950">
        <w:rPr>
          <w:rFonts w:ascii="Verdana" w:hAnsi="Verdana"/>
          <w:b/>
          <w:bCs/>
          <w:color w:val="0098C3"/>
          <w:sz w:val="16"/>
          <w:szCs w:val="20"/>
        </w:rPr>
        <w:fldChar w:fldCharType="separate"/>
      </w:r>
      <w:r w:rsidRPr="00F23950">
        <w:rPr>
          <w:rFonts w:ascii="Verdana" w:hAnsi="Verdana"/>
          <w:b/>
          <w:bCs/>
          <w:noProof/>
          <w:color w:val="0098C3"/>
          <w:sz w:val="16"/>
          <w:szCs w:val="20"/>
        </w:rPr>
        <w:instrText>«ACPEHoursMax»</w:instrText>
      </w:r>
      <w:r w:rsidRPr="00F23950">
        <w:rPr>
          <w:rFonts w:ascii="Verdana" w:hAnsi="Verdana"/>
          <w:b/>
          <w:bCs/>
          <w:color w:val="0098C3"/>
          <w:sz w:val="16"/>
          <w:szCs w:val="20"/>
        </w:rPr>
        <w:fldChar w:fldCharType="end"/>
      </w:r>
      <w:r w:rsidRPr="00F23950">
        <w:rPr>
          <w:rFonts w:ascii="Verdana" w:hAnsi="Verdana"/>
          <w:b/>
          <w:bCs/>
          <w:color w:val="0098C3"/>
          <w:sz w:val="16"/>
          <w:szCs w:val="20"/>
        </w:rPr>
        <w:instrText xml:space="preserve"> ACPE contact hour(s)." "" </w:instrText>
      </w:r>
      <w:r w:rsidRPr="00F23950">
        <w:rPr>
          <w:rFonts w:ascii="Verdana" w:hAnsi="Verdana"/>
          <w:b/>
          <w:bCs/>
          <w:color w:val="0098C3"/>
          <w:sz w:val="16"/>
          <w:szCs w:val="20"/>
        </w:rPr>
        <w:fldChar w:fldCharType="end"/>
      </w:r>
      <w:r w:rsidRPr="00F23950">
        <w:rPr>
          <w:rFonts w:ascii="Verdana" w:hAnsi="Verdana"/>
          <w:b/>
          <w:bCs/>
          <w:color w:val="0098C3"/>
          <w:sz w:val="16"/>
          <w:szCs w:val="20"/>
        </w:rPr>
        <w:t>1.00</w:t>
      </w:r>
      <w:r w:rsidRPr="00AC0ED6">
        <w:rPr>
          <w:rFonts w:ascii="Verdana" w:hAnsi="Verdana"/>
          <w:bCs/>
          <w:sz w:val="16"/>
          <w:szCs w:val="20"/>
        </w:rPr>
        <w:t xml:space="preserve"> ANCC contact hour.  </w:t>
      </w:r>
      <w:r w:rsidR="006D1EEC" w:rsidRPr="006D1EEC">
        <w:rPr>
          <w:rFonts w:ascii="Verdana" w:hAnsi="Verdana"/>
          <w:bCs/>
          <w:sz w:val="16"/>
          <w:szCs w:val="20"/>
        </w:rPr>
        <w:t xml:space="preserve">All other learners will receive a Certificate of Participation.  Consult your professional licensing board for information on the applicability and acceptance of certificates of participation for educational activities certified for </w:t>
      </w:r>
      <w:r w:rsidR="006D1EEC" w:rsidRPr="006D1EEC">
        <w:rPr>
          <w:rFonts w:ascii="Verdana" w:hAnsi="Verdana"/>
          <w:bCs/>
          <w:i/>
          <w:sz w:val="16"/>
          <w:szCs w:val="20"/>
        </w:rPr>
        <w:t>AMA PRA Category 1 Credit</w:t>
      </w:r>
      <w:r w:rsidR="006D1EEC" w:rsidRPr="006D1EEC">
        <w:rPr>
          <w:rFonts w:ascii="Verdana" w:hAnsi="Verdana"/>
          <w:bCs/>
          <w:sz w:val="16"/>
          <w:szCs w:val="20"/>
        </w:rPr>
        <w:t>™.</w:t>
      </w:r>
    </w:p>
    <w:p w:rsidR="006D1EEC" w:rsidRPr="006D1EEC" w:rsidRDefault="006D1EEC" w:rsidP="006D1EEC">
      <w:pPr>
        <w:ind w:right="-45"/>
        <w:rPr>
          <w:rFonts w:ascii="Verdana" w:hAnsi="Verdana"/>
          <w:bCs/>
          <w:sz w:val="8"/>
          <w:szCs w:val="20"/>
        </w:rPr>
      </w:pPr>
    </w:p>
    <w:p w:rsidR="00A7776A" w:rsidRDefault="0002533B" w:rsidP="006D1EEC">
      <w:pPr>
        <w:ind w:right="-45"/>
        <w:rPr>
          <w:rFonts w:ascii="Verdana" w:hAnsi="Verdana"/>
          <w:sz w:val="16"/>
        </w:rPr>
      </w:pPr>
      <w:r w:rsidRPr="00AC0ED6">
        <w:rPr>
          <w:rFonts w:ascii="Verdana" w:hAnsi="Verdana"/>
          <w:b/>
          <w:sz w:val="16"/>
        </w:rPr>
        <w:t>Financial Disclosures:</w:t>
      </w:r>
      <w:r w:rsidRPr="00AC0ED6">
        <w:rPr>
          <w:rFonts w:ascii="Verdana" w:hAnsi="Verdana"/>
          <w:sz w:val="16"/>
        </w:rPr>
        <w:t xml:space="preserve"> None of the speakers, planners, or directors for this activity have reported any financial disclosures.</w:t>
      </w:r>
    </w:p>
    <w:p w:rsidR="00A7776A" w:rsidRPr="002523CE" w:rsidRDefault="00EA2680" w:rsidP="006D1EEC">
      <w:pPr>
        <w:rPr>
          <w:rFonts w:ascii="Verdana" w:hAnsi="Verdana"/>
          <w:bCs/>
          <w:sz w:val="20"/>
          <w:szCs w:val="20"/>
        </w:rPr>
      </w:pPr>
      <w:r>
        <w:rPr>
          <w:noProof/>
          <w:lang w:eastAsia="en-US"/>
        </w:rPr>
        <mc:AlternateContent>
          <mc:Choice Requires="wps">
            <w:drawing>
              <wp:anchor distT="45720" distB="45720" distL="114300" distR="114300" simplePos="0" relativeHeight="251663360" behindDoc="0" locked="0" layoutInCell="1" allowOverlap="1" wp14:anchorId="3549E0CE" wp14:editId="6E420C16">
                <wp:simplePos x="0" y="0"/>
                <wp:positionH relativeFrom="margin">
                  <wp:posOffset>171450</wp:posOffset>
                </wp:positionH>
                <wp:positionV relativeFrom="paragraph">
                  <wp:posOffset>257175</wp:posOffset>
                </wp:positionV>
                <wp:extent cx="6477000" cy="10185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18540"/>
                        </a:xfrm>
                        <a:prstGeom prst="rect">
                          <a:avLst/>
                        </a:prstGeom>
                        <a:solidFill>
                          <a:srgbClr val="FFFFFF"/>
                        </a:solidFill>
                        <a:ln w="9525">
                          <a:noFill/>
                          <a:miter lim="800000"/>
                          <a:headEnd/>
                          <a:tailEnd/>
                        </a:ln>
                      </wps:spPr>
                      <wps:txbx>
                        <w:txbxContent>
                          <w:p w:rsidR="005A2CBC" w:rsidRDefault="000F59C3">
                            <w:r>
                              <w:rPr>
                                <w:noProof/>
                                <w:lang w:eastAsia="en-US"/>
                              </w:rPr>
                              <w:drawing>
                                <wp:inline distT="0" distB="0" distL="0" distR="0" wp14:anchorId="46B51DB9" wp14:editId="2D421BAC">
                                  <wp:extent cx="1190625" cy="855980"/>
                                  <wp:effectExtent l="0" t="0" r="9525" b="1270"/>
                                  <wp:docPr id="1" name="Picture 1" descr="C:\Users\dgartley\AppData\Local\Microsoft\Windows\INetCache\Content.Word\Jointly_Accredited_Provider_PNG.PNG"/>
                                  <wp:cNvGraphicFramePr/>
                                  <a:graphic xmlns:a="http://schemas.openxmlformats.org/drawingml/2006/main">
                                    <a:graphicData uri="http://schemas.openxmlformats.org/drawingml/2006/picture">
                                      <pic:pic xmlns:pic="http://schemas.openxmlformats.org/drawingml/2006/picture">
                                        <pic:nvPicPr>
                                          <pic:cNvPr id="6" name="Picture 6" descr="C:\Users\dgartley\AppData\Local\Microsoft\Windows\INetCache\Content.Word\Jointly_Accredited_Provider_PNG.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855980"/>
                                          </a:xfrm>
                                          <a:prstGeom prst="rect">
                                            <a:avLst/>
                                          </a:prstGeom>
                                          <a:noFill/>
                                          <a:ln>
                                            <a:noFill/>
                                          </a:ln>
                                        </pic:spPr>
                                      </pic:pic>
                                    </a:graphicData>
                                  </a:graphic>
                                </wp:inline>
                              </w:drawing>
                            </w:r>
                            <w:r w:rsidR="00B65927">
                              <w:rPr>
                                <w:noProof/>
                                <w:lang w:eastAsia="en-US"/>
                              </w:rPr>
                              <w:t xml:space="preserve">     </w:t>
                            </w:r>
                            <w:r w:rsidR="005A2CBC">
                              <w:rPr>
                                <w:noProof/>
                                <w:lang w:eastAsia="en-US"/>
                              </w:rPr>
                              <w:drawing>
                                <wp:inline distT="0" distB="0" distL="0" distR="0" wp14:anchorId="597D6EEB" wp14:editId="3C151E5D">
                                  <wp:extent cx="1162050" cy="707390"/>
                                  <wp:effectExtent l="0" t="0" r="0" b="0"/>
                                  <wp:docPr id="5" name="Picture 5" descr="C:\Users\lflansbury\Desktop\Geri Onc\COACH\AgeFriendlyHealthSystems_Committed to Care Excellence Image.jpg"/>
                                  <wp:cNvGraphicFramePr/>
                                  <a:graphic xmlns:a="http://schemas.openxmlformats.org/drawingml/2006/main">
                                    <a:graphicData uri="http://schemas.openxmlformats.org/drawingml/2006/picture">
                                      <pic:pic xmlns:pic="http://schemas.openxmlformats.org/drawingml/2006/picture">
                                        <pic:nvPicPr>
                                          <pic:cNvPr id="1" name="Picture 1" descr="C:\Users\lflansbury\Desktop\Geri Onc\COACH\AgeFriendlyHealthSystems_Committed to Care Excellence Imag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707390"/>
                                          </a:xfrm>
                                          <a:prstGeom prst="rect">
                                            <a:avLst/>
                                          </a:prstGeom>
                                          <a:noFill/>
                                          <a:ln>
                                            <a:noFill/>
                                          </a:ln>
                                        </pic:spPr>
                                      </pic:pic>
                                    </a:graphicData>
                                  </a:graphic>
                                </wp:inline>
                              </w:drawing>
                            </w:r>
                            <w:r w:rsidR="005A2CBC" w:rsidRPr="005A2CBC">
                              <w:rPr>
                                <w:noProof/>
                                <w:lang w:eastAsia="en-US"/>
                              </w:rPr>
                              <w:t xml:space="preserve"> </w:t>
                            </w:r>
                            <w:r w:rsidR="005A2CBC">
                              <w:rPr>
                                <w:noProof/>
                                <w:lang w:eastAsia="en-US"/>
                              </w:rPr>
                              <w:t xml:space="preserve">    </w:t>
                            </w:r>
                            <w:r w:rsidR="00B65927" w:rsidRPr="00B65927">
                              <w:rPr>
                                <w:noProof/>
                                <w:lang w:eastAsia="en-US"/>
                              </w:rPr>
                              <w:drawing>
                                <wp:inline distT="0" distB="0" distL="0" distR="0">
                                  <wp:extent cx="1390650" cy="434578"/>
                                  <wp:effectExtent l="0" t="0" r="0" b="3810"/>
                                  <wp:docPr id="2" name="Picture 2" descr="C:\Users\dgartley\AppData\Local\Microsoft\Windows\INetCache\Content.Outlook\AEUMUNQB\CARG LOGO- COLO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artley\AppData\Local\Microsoft\Windows\INetCache\Content.Outlook\AEUMUNQB\CARG LOGO- COLOR 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883" cy="444338"/>
                                          </a:xfrm>
                                          <a:prstGeom prst="rect">
                                            <a:avLst/>
                                          </a:prstGeom>
                                          <a:noFill/>
                                          <a:ln>
                                            <a:noFill/>
                                          </a:ln>
                                        </pic:spPr>
                                      </pic:pic>
                                    </a:graphicData>
                                  </a:graphic>
                                </wp:inline>
                              </w:drawing>
                            </w:r>
                            <w:r w:rsidR="005A2CBC">
                              <w:rPr>
                                <w:noProof/>
                                <w:lang w:eastAsia="en-US"/>
                              </w:rPr>
                              <w:t xml:space="preserve">      </w:t>
                            </w:r>
                            <w:r w:rsidR="00241299">
                              <w:rPr>
                                <w:noProof/>
                                <w:lang w:eastAsia="en-US"/>
                              </w:rPr>
                              <w:t xml:space="preserve">  </w:t>
                            </w:r>
                            <w:r w:rsidR="005A2CBC">
                              <w:rPr>
                                <w:noProof/>
                                <w:lang w:eastAsia="en-US"/>
                              </w:rPr>
                              <w:t xml:space="preserve">  </w:t>
                            </w:r>
                            <w:r w:rsidR="005A2CBC">
                              <w:rPr>
                                <w:noProof/>
                                <w:lang w:eastAsia="en-US"/>
                              </w:rPr>
                              <w:drawing>
                                <wp:inline distT="0" distB="0" distL="0" distR="0" wp14:anchorId="113AAC55" wp14:editId="12F1E47E">
                                  <wp:extent cx="1685925" cy="737235"/>
                                  <wp:effectExtent l="0" t="0" r="9525" b="5715"/>
                                  <wp:docPr id="8" name="irc_mi" descr="Image result for hartford cancer alliance">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7" name="irc_mi" descr="Image result for hartford cancer alliance">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7433" cy="74664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9E0CE" id="_x0000_t202" coordsize="21600,21600" o:spt="202" path="m,l,21600r21600,l21600,xe">
                <v:stroke joinstyle="miter"/>
                <v:path gradientshapeok="t" o:connecttype="rect"/>
              </v:shapetype>
              <v:shape id="Text Box 2" o:spid="_x0000_s1026" type="#_x0000_t202" style="position:absolute;margin-left:13.5pt;margin-top:20.25pt;width:510pt;height:80.2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" stroked="f">
                <v:textbox style="mso-fit-shape-to-text:t">
                  <w:txbxContent>
                    <w:p w:rsidR="005A2CBC" w:rsidRDefault="000F59C3">
                      <w:r>
                        <w:rPr>
                          <w:noProof/>
                          <w:lang w:eastAsia="en-US"/>
                        </w:rPr>
                        <w:drawing>
                          <wp:inline distT="0" distB="0" distL="0" distR="0" wp14:anchorId="46B51DB9" wp14:editId="2D421BAC">
                            <wp:extent cx="1190625" cy="855980"/>
                            <wp:effectExtent l="0" t="0" r="9525" b="1270"/>
                            <wp:docPr id="1" name="Picture 1" descr="C:\Users\dgartley\AppData\Local\Microsoft\Windows\INetCache\Content.Word\Jointly_Accredited_Provider_PNG.PNG"/>
                            <wp:cNvGraphicFramePr/>
                            <a:graphic xmlns:a="http://schemas.openxmlformats.org/drawingml/2006/main">
                              <a:graphicData uri="http://schemas.openxmlformats.org/drawingml/2006/picture">
                                <pic:pic xmlns:pic="http://schemas.openxmlformats.org/drawingml/2006/picture">
                                  <pic:nvPicPr>
                                    <pic:cNvPr id="6" name="Picture 6" descr="C:\Users\dgartley\AppData\Local\Microsoft\Windows\INetCache\Content.Word\Jointly_Accredited_Provider_PNG.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855980"/>
                                    </a:xfrm>
                                    <a:prstGeom prst="rect">
                                      <a:avLst/>
                                    </a:prstGeom>
                                    <a:noFill/>
                                    <a:ln>
                                      <a:noFill/>
                                    </a:ln>
                                  </pic:spPr>
                                </pic:pic>
                              </a:graphicData>
                            </a:graphic>
                          </wp:inline>
                        </w:drawing>
                      </w:r>
                      <w:r w:rsidR="00B65927">
                        <w:rPr>
                          <w:noProof/>
                          <w:lang w:eastAsia="en-US"/>
                        </w:rPr>
                        <w:t xml:space="preserve">     </w:t>
                      </w:r>
                      <w:r w:rsidR="005A2CBC">
                        <w:rPr>
                          <w:noProof/>
                          <w:lang w:eastAsia="en-US"/>
                        </w:rPr>
                        <w:drawing>
                          <wp:inline distT="0" distB="0" distL="0" distR="0" wp14:anchorId="597D6EEB" wp14:editId="3C151E5D">
                            <wp:extent cx="1162050" cy="707390"/>
                            <wp:effectExtent l="0" t="0" r="0" b="0"/>
                            <wp:docPr id="5" name="Picture 5" descr="C:\Users\lflansbury\Desktop\Geri Onc\COACH\AgeFriendlyHealthSystems_Committed to Care Excellence Image.jpg"/>
                            <wp:cNvGraphicFramePr/>
                            <a:graphic xmlns:a="http://schemas.openxmlformats.org/drawingml/2006/main">
                              <a:graphicData uri="http://schemas.openxmlformats.org/drawingml/2006/picture">
                                <pic:pic xmlns:pic="http://schemas.openxmlformats.org/drawingml/2006/picture">
                                  <pic:nvPicPr>
                                    <pic:cNvPr id="1" name="Picture 1" descr="C:\Users\lflansbury\Desktop\Geri Onc\COACH\AgeFriendlyHealthSystems_Committed to Care Excellence Imag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707390"/>
                                    </a:xfrm>
                                    <a:prstGeom prst="rect">
                                      <a:avLst/>
                                    </a:prstGeom>
                                    <a:noFill/>
                                    <a:ln>
                                      <a:noFill/>
                                    </a:ln>
                                  </pic:spPr>
                                </pic:pic>
                              </a:graphicData>
                            </a:graphic>
                          </wp:inline>
                        </w:drawing>
                      </w:r>
                      <w:r w:rsidR="005A2CBC" w:rsidRPr="005A2CBC">
                        <w:rPr>
                          <w:noProof/>
                          <w:lang w:eastAsia="en-US"/>
                        </w:rPr>
                        <w:t xml:space="preserve"> </w:t>
                      </w:r>
                      <w:r w:rsidR="005A2CBC">
                        <w:rPr>
                          <w:noProof/>
                          <w:lang w:eastAsia="en-US"/>
                        </w:rPr>
                        <w:t xml:space="preserve">    </w:t>
                      </w:r>
                      <w:r w:rsidR="00B65927" w:rsidRPr="00B65927">
                        <w:rPr>
                          <w:noProof/>
                          <w:lang w:eastAsia="en-US"/>
                        </w:rPr>
                        <w:drawing>
                          <wp:inline distT="0" distB="0" distL="0" distR="0">
                            <wp:extent cx="1390650" cy="434578"/>
                            <wp:effectExtent l="0" t="0" r="0" b="3810"/>
                            <wp:docPr id="2" name="Picture 2" descr="C:\Users\dgartley\AppData\Local\Microsoft\Windows\INetCache\Content.Outlook\AEUMUNQB\CARG LOGO- COLO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artley\AppData\Local\Microsoft\Windows\INetCache\Content.Outlook\AEUMUNQB\CARG LOGO- COLOR 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883" cy="444338"/>
                                    </a:xfrm>
                                    <a:prstGeom prst="rect">
                                      <a:avLst/>
                                    </a:prstGeom>
                                    <a:noFill/>
                                    <a:ln>
                                      <a:noFill/>
                                    </a:ln>
                                  </pic:spPr>
                                </pic:pic>
                              </a:graphicData>
                            </a:graphic>
                          </wp:inline>
                        </w:drawing>
                      </w:r>
                      <w:r w:rsidR="005A2CBC">
                        <w:rPr>
                          <w:noProof/>
                          <w:lang w:eastAsia="en-US"/>
                        </w:rPr>
                        <w:t xml:space="preserve">      </w:t>
                      </w:r>
                      <w:r w:rsidR="00241299">
                        <w:rPr>
                          <w:noProof/>
                          <w:lang w:eastAsia="en-US"/>
                        </w:rPr>
                        <w:t xml:space="preserve">  </w:t>
                      </w:r>
                      <w:r w:rsidR="005A2CBC">
                        <w:rPr>
                          <w:noProof/>
                          <w:lang w:eastAsia="en-US"/>
                        </w:rPr>
                        <w:t xml:space="preserve">  </w:t>
                      </w:r>
                      <w:r w:rsidR="005A2CBC">
                        <w:rPr>
                          <w:noProof/>
                          <w:lang w:eastAsia="en-US"/>
                        </w:rPr>
                        <w:drawing>
                          <wp:inline distT="0" distB="0" distL="0" distR="0" wp14:anchorId="113AAC55" wp14:editId="12F1E47E">
                            <wp:extent cx="1685925" cy="737235"/>
                            <wp:effectExtent l="0" t="0" r="9525" b="5715"/>
                            <wp:docPr id="8" name="irc_mi" descr="Image result for hartford cancer alliance">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7" name="irc_mi" descr="Image result for hartford cancer alliance">
                                      <a:hlinkClick r:id="rId12"/>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7433" cy="746640"/>
                                    </a:xfrm>
                                    <a:prstGeom prst="rect">
                                      <a:avLst/>
                                    </a:prstGeom>
                                    <a:noFill/>
                                    <a:ln w="9525">
                                      <a:noFill/>
                                      <a:miter lim="800000"/>
                                      <a:headEnd/>
                                      <a:tailEnd/>
                                    </a:ln>
                                  </pic:spPr>
                                </pic:pic>
                              </a:graphicData>
                            </a:graphic>
                          </wp:inline>
                        </w:drawing>
                      </w:r>
                    </w:p>
                  </w:txbxContent>
                </v:textbox>
                <w10:wrap type="square" anchorx="margin"/>
              </v:shape>
            </w:pict>
          </mc:Fallback>
        </mc:AlternateContent>
      </w:r>
    </w:p>
    <w:p w:rsidR="00A7776A" w:rsidRPr="00A7776A" w:rsidRDefault="0002533B" w:rsidP="005A2CBC">
      <w:pPr>
        <w:tabs>
          <w:tab w:val="left" w:pos="1530"/>
          <w:tab w:val="left" w:pos="10058"/>
        </w:tabs>
        <w:ind w:right="-1278"/>
      </w:pPr>
      <w:r>
        <w:tab/>
      </w:r>
    </w:p>
    <w:sectPr w:rsidR="00A7776A" w:rsidRPr="00A7776A" w:rsidSect="00AC0ED6">
      <w:type w:val="continuous"/>
      <w:pgSz w:w="12240" w:h="15840"/>
      <w:pgMar w:top="720" w:right="720" w:bottom="720" w:left="72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1D2"/>
    <w:multiLevelType w:val="hybridMultilevel"/>
    <w:tmpl w:val="9284670A"/>
    <w:lvl w:ilvl="0" w:tplc="2326D9BA">
      <w:start w:val="1"/>
      <w:numFmt w:val="bullet"/>
      <w:lvlText w:val=""/>
      <w:lvlJc w:val="left"/>
      <w:pPr>
        <w:ind w:left="720" w:hanging="360"/>
      </w:pPr>
      <w:rPr>
        <w:rFonts w:ascii="Symbol" w:hAnsi="Symbol" w:hint="default"/>
      </w:rPr>
    </w:lvl>
    <w:lvl w:ilvl="1" w:tplc="550AB95A" w:tentative="1">
      <w:start w:val="1"/>
      <w:numFmt w:val="bullet"/>
      <w:lvlText w:val="o"/>
      <w:lvlJc w:val="left"/>
      <w:pPr>
        <w:ind w:left="1440" w:hanging="360"/>
      </w:pPr>
      <w:rPr>
        <w:rFonts w:ascii="Courier New" w:hAnsi="Courier New" w:cs="Courier New" w:hint="default"/>
      </w:rPr>
    </w:lvl>
    <w:lvl w:ilvl="2" w:tplc="4A365720" w:tentative="1">
      <w:start w:val="1"/>
      <w:numFmt w:val="bullet"/>
      <w:lvlText w:val=""/>
      <w:lvlJc w:val="left"/>
      <w:pPr>
        <w:ind w:left="2160" w:hanging="360"/>
      </w:pPr>
      <w:rPr>
        <w:rFonts w:ascii="Wingdings" w:hAnsi="Wingdings" w:hint="default"/>
      </w:rPr>
    </w:lvl>
    <w:lvl w:ilvl="3" w:tplc="E88AB17C" w:tentative="1">
      <w:start w:val="1"/>
      <w:numFmt w:val="bullet"/>
      <w:lvlText w:val=""/>
      <w:lvlJc w:val="left"/>
      <w:pPr>
        <w:ind w:left="2880" w:hanging="360"/>
      </w:pPr>
      <w:rPr>
        <w:rFonts w:ascii="Symbol" w:hAnsi="Symbol" w:hint="default"/>
      </w:rPr>
    </w:lvl>
    <w:lvl w:ilvl="4" w:tplc="5FA0FA7E" w:tentative="1">
      <w:start w:val="1"/>
      <w:numFmt w:val="bullet"/>
      <w:lvlText w:val="o"/>
      <w:lvlJc w:val="left"/>
      <w:pPr>
        <w:ind w:left="3600" w:hanging="360"/>
      </w:pPr>
      <w:rPr>
        <w:rFonts w:ascii="Courier New" w:hAnsi="Courier New" w:cs="Courier New" w:hint="default"/>
      </w:rPr>
    </w:lvl>
    <w:lvl w:ilvl="5" w:tplc="79FA1274" w:tentative="1">
      <w:start w:val="1"/>
      <w:numFmt w:val="bullet"/>
      <w:lvlText w:val=""/>
      <w:lvlJc w:val="left"/>
      <w:pPr>
        <w:ind w:left="4320" w:hanging="360"/>
      </w:pPr>
      <w:rPr>
        <w:rFonts w:ascii="Wingdings" w:hAnsi="Wingdings" w:hint="default"/>
      </w:rPr>
    </w:lvl>
    <w:lvl w:ilvl="6" w:tplc="634CE9EA" w:tentative="1">
      <w:start w:val="1"/>
      <w:numFmt w:val="bullet"/>
      <w:lvlText w:val=""/>
      <w:lvlJc w:val="left"/>
      <w:pPr>
        <w:ind w:left="5040" w:hanging="360"/>
      </w:pPr>
      <w:rPr>
        <w:rFonts w:ascii="Symbol" w:hAnsi="Symbol" w:hint="default"/>
      </w:rPr>
    </w:lvl>
    <w:lvl w:ilvl="7" w:tplc="41E4128A" w:tentative="1">
      <w:start w:val="1"/>
      <w:numFmt w:val="bullet"/>
      <w:lvlText w:val="o"/>
      <w:lvlJc w:val="left"/>
      <w:pPr>
        <w:ind w:left="5760" w:hanging="360"/>
      </w:pPr>
      <w:rPr>
        <w:rFonts w:ascii="Courier New" w:hAnsi="Courier New" w:cs="Courier New" w:hint="default"/>
      </w:rPr>
    </w:lvl>
    <w:lvl w:ilvl="8" w:tplc="88CA4A44" w:tentative="1">
      <w:start w:val="1"/>
      <w:numFmt w:val="bullet"/>
      <w:lvlText w:val=""/>
      <w:lvlJc w:val="left"/>
      <w:pPr>
        <w:ind w:left="6480" w:hanging="360"/>
      </w:pPr>
      <w:rPr>
        <w:rFonts w:ascii="Wingdings" w:hAnsi="Wingdings" w:hint="default"/>
      </w:rPr>
    </w:lvl>
  </w:abstractNum>
  <w:abstractNum w:abstractNumId="1" w15:restartNumberingAfterBreak="0">
    <w:nsid w:val="14384AB0"/>
    <w:multiLevelType w:val="hybridMultilevel"/>
    <w:tmpl w:val="3AB6B42E"/>
    <w:lvl w:ilvl="0" w:tplc="04090001">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EA7EDF"/>
    <w:multiLevelType w:val="hybridMultilevel"/>
    <w:tmpl w:val="2446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609E6"/>
    <w:multiLevelType w:val="hybridMultilevel"/>
    <w:tmpl w:val="C262B4C0"/>
    <w:lvl w:ilvl="0" w:tplc="2CB0CE86">
      <w:start w:val="1"/>
      <w:numFmt w:val="decimal"/>
      <w:lvlText w:val="%1."/>
      <w:lvlJc w:val="left"/>
      <w:pPr>
        <w:ind w:left="990" w:hanging="360"/>
      </w:pPr>
    </w:lvl>
    <w:lvl w:ilvl="1" w:tplc="6C56A2A0" w:tentative="1">
      <w:start w:val="1"/>
      <w:numFmt w:val="lowerLetter"/>
      <w:lvlText w:val="%2."/>
      <w:lvlJc w:val="left"/>
      <w:pPr>
        <w:ind w:left="1440" w:hanging="360"/>
      </w:pPr>
    </w:lvl>
    <w:lvl w:ilvl="2" w:tplc="62582CF2" w:tentative="1">
      <w:start w:val="1"/>
      <w:numFmt w:val="lowerRoman"/>
      <w:lvlText w:val="%3."/>
      <w:lvlJc w:val="right"/>
      <w:pPr>
        <w:ind w:left="2160" w:hanging="180"/>
      </w:pPr>
    </w:lvl>
    <w:lvl w:ilvl="3" w:tplc="877071A4" w:tentative="1">
      <w:start w:val="1"/>
      <w:numFmt w:val="decimal"/>
      <w:lvlText w:val="%4."/>
      <w:lvlJc w:val="left"/>
      <w:pPr>
        <w:ind w:left="2880" w:hanging="360"/>
      </w:pPr>
    </w:lvl>
    <w:lvl w:ilvl="4" w:tplc="315C12E2" w:tentative="1">
      <w:start w:val="1"/>
      <w:numFmt w:val="lowerLetter"/>
      <w:lvlText w:val="%5."/>
      <w:lvlJc w:val="left"/>
      <w:pPr>
        <w:ind w:left="3600" w:hanging="360"/>
      </w:pPr>
    </w:lvl>
    <w:lvl w:ilvl="5" w:tplc="ED044A72" w:tentative="1">
      <w:start w:val="1"/>
      <w:numFmt w:val="lowerRoman"/>
      <w:lvlText w:val="%6."/>
      <w:lvlJc w:val="right"/>
      <w:pPr>
        <w:ind w:left="4320" w:hanging="180"/>
      </w:pPr>
    </w:lvl>
    <w:lvl w:ilvl="6" w:tplc="76029B36" w:tentative="1">
      <w:start w:val="1"/>
      <w:numFmt w:val="decimal"/>
      <w:lvlText w:val="%7."/>
      <w:lvlJc w:val="left"/>
      <w:pPr>
        <w:ind w:left="5040" w:hanging="360"/>
      </w:pPr>
    </w:lvl>
    <w:lvl w:ilvl="7" w:tplc="D93C7D00" w:tentative="1">
      <w:start w:val="1"/>
      <w:numFmt w:val="lowerLetter"/>
      <w:lvlText w:val="%8."/>
      <w:lvlJc w:val="left"/>
      <w:pPr>
        <w:ind w:left="5760" w:hanging="360"/>
      </w:pPr>
    </w:lvl>
    <w:lvl w:ilvl="8" w:tplc="FA7C301C" w:tentative="1">
      <w:start w:val="1"/>
      <w:numFmt w:val="lowerRoman"/>
      <w:lvlText w:val="%9."/>
      <w:lvlJc w:val="right"/>
      <w:pPr>
        <w:ind w:left="6480" w:hanging="180"/>
      </w:pPr>
    </w:lvl>
  </w:abstractNum>
  <w:abstractNum w:abstractNumId="4" w15:restartNumberingAfterBreak="0">
    <w:nsid w:val="69466359"/>
    <w:multiLevelType w:val="hybridMultilevel"/>
    <w:tmpl w:val="22E4E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B5"/>
    <w:rsid w:val="0002533B"/>
    <w:rsid w:val="000727A9"/>
    <w:rsid w:val="000E64EA"/>
    <w:rsid w:val="000F59C3"/>
    <w:rsid w:val="00190646"/>
    <w:rsid w:val="001B04D4"/>
    <w:rsid w:val="00241299"/>
    <w:rsid w:val="00336699"/>
    <w:rsid w:val="003D687B"/>
    <w:rsid w:val="00422896"/>
    <w:rsid w:val="00583DB5"/>
    <w:rsid w:val="005A2CBC"/>
    <w:rsid w:val="00646424"/>
    <w:rsid w:val="006C087A"/>
    <w:rsid w:val="006D16B9"/>
    <w:rsid w:val="006D1EEC"/>
    <w:rsid w:val="006F7F54"/>
    <w:rsid w:val="00711777"/>
    <w:rsid w:val="007E092B"/>
    <w:rsid w:val="00957C28"/>
    <w:rsid w:val="00AC0ED6"/>
    <w:rsid w:val="00B15690"/>
    <w:rsid w:val="00B26E0D"/>
    <w:rsid w:val="00B35DE9"/>
    <w:rsid w:val="00B65927"/>
    <w:rsid w:val="00B775A0"/>
    <w:rsid w:val="00C21C01"/>
    <w:rsid w:val="00C24481"/>
    <w:rsid w:val="00D166DA"/>
    <w:rsid w:val="00D25408"/>
    <w:rsid w:val="00D87778"/>
    <w:rsid w:val="00DC0E9F"/>
    <w:rsid w:val="00DF0D68"/>
    <w:rsid w:val="00E33198"/>
    <w:rsid w:val="00EA2680"/>
    <w:rsid w:val="00EA531F"/>
    <w:rsid w:val="00F23950"/>
    <w:rsid w:val="00FC6BC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2AEA9B8-C36E-42E1-84E3-26E0F72C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0E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57C27"/>
    <w:rPr>
      <w:rFonts w:ascii="Lucida Grande" w:hAnsi="Lucida Grande"/>
      <w:sz w:val="18"/>
      <w:szCs w:val="18"/>
    </w:rPr>
  </w:style>
  <w:style w:type="paragraph" w:styleId="Header">
    <w:name w:val="header"/>
    <w:basedOn w:val="Normal"/>
    <w:link w:val="HeaderChar"/>
    <w:uiPriority w:val="99"/>
    <w:unhideWhenUsed/>
    <w:rsid w:val="00CC6964"/>
    <w:pPr>
      <w:tabs>
        <w:tab w:val="center" w:pos="4680"/>
        <w:tab w:val="right" w:pos="9360"/>
      </w:tabs>
    </w:pPr>
  </w:style>
  <w:style w:type="character" w:customStyle="1" w:styleId="HeaderChar">
    <w:name w:val="Header Char"/>
    <w:basedOn w:val="DefaultParagraphFont"/>
    <w:link w:val="Header"/>
    <w:uiPriority w:val="99"/>
    <w:rsid w:val="00CC6964"/>
    <w:rPr>
      <w:sz w:val="24"/>
      <w:szCs w:val="24"/>
    </w:rPr>
  </w:style>
  <w:style w:type="paragraph" w:styleId="Footer">
    <w:name w:val="footer"/>
    <w:basedOn w:val="Normal"/>
    <w:link w:val="FooterChar"/>
    <w:uiPriority w:val="99"/>
    <w:unhideWhenUsed/>
    <w:rsid w:val="00CC6964"/>
    <w:pPr>
      <w:tabs>
        <w:tab w:val="center" w:pos="4680"/>
        <w:tab w:val="right" w:pos="9360"/>
      </w:tabs>
    </w:pPr>
  </w:style>
  <w:style w:type="character" w:customStyle="1" w:styleId="FooterChar">
    <w:name w:val="Footer Char"/>
    <w:basedOn w:val="DefaultParagraphFont"/>
    <w:link w:val="Footer"/>
    <w:uiPriority w:val="99"/>
    <w:rsid w:val="00CC6964"/>
    <w:rPr>
      <w:sz w:val="24"/>
      <w:szCs w:val="24"/>
    </w:rPr>
  </w:style>
  <w:style w:type="character" w:styleId="Hyperlink">
    <w:name w:val="Hyperlink"/>
    <w:uiPriority w:val="99"/>
    <w:unhideWhenUsed/>
    <w:rsid w:val="007D5704"/>
    <w:rPr>
      <w:color w:val="0000FF"/>
      <w:u w:val="single"/>
    </w:rPr>
  </w:style>
  <w:style w:type="paragraph" w:styleId="ListParagraph">
    <w:name w:val="List Paragraph"/>
    <w:basedOn w:val="Normal"/>
    <w:uiPriority w:val="34"/>
    <w:qFormat/>
    <w:rsid w:val="007D5704"/>
    <w:pPr>
      <w:ind w:left="720"/>
      <w:contextualSpacing/>
    </w:pPr>
    <w:rPr>
      <w:rFonts w:ascii="Cambria" w:eastAsia="MS Mincho" w:hAnsi="Cambria" w:cs="Times New Roman"/>
      <w:lang w:eastAsia="en-US"/>
    </w:rPr>
  </w:style>
  <w:style w:type="character" w:styleId="Strong">
    <w:name w:val="Strong"/>
    <w:basedOn w:val="DefaultParagraphFont"/>
    <w:uiPriority w:val="22"/>
    <w:qFormat/>
    <w:rsid w:val="003231D4"/>
    <w:rPr>
      <w:b/>
      <w:bCs/>
    </w:rPr>
  </w:style>
  <w:style w:type="character" w:styleId="FollowedHyperlink">
    <w:name w:val="FollowedHyperlink"/>
    <w:basedOn w:val="DefaultParagraphFont"/>
    <w:uiPriority w:val="99"/>
    <w:semiHidden/>
    <w:unhideWhenUsed/>
    <w:rsid w:val="00AC0E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57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tfordhealthcare.zoom.us/j/96757874461"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https://hhchealth.cloud-cme.com/default.aspx?P=5&amp;EID=22162&amp;formid=1845" TargetMode="External"/><Relationship Id="rId12" Type="http://schemas.openxmlformats.org/officeDocument/2006/relationships/hyperlink" Target="http://www.google.com/url?sa=i&amp;rct=j&amp;q=&amp;esrc=s&amp;source=images&amp;cd=&amp;cad=rja&amp;uact=8&amp;ved=0ahUKEwjSq4mv4cvQAhWBTyYKHXvzCXYQjRwIBw&amp;url=http://2014.midstatemedical.org/achievements/&amp;psig=AFQjCNGbCO1Avzjj53pA0o9vjiVYvtEmgg&amp;ust=14804331353358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62FD9-60F1-4067-8147-036FEE2A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Gartley, Deborah</cp:lastModifiedBy>
  <cp:revision>2</cp:revision>
  <cp:lastPrinted>2021-05-07T21:23:00Z</cp:lastPrinted>
  <dcterms:created xsi:type="dcterms:W3CDTF">2021-11-09T16:51:00Z</dcterms:created>
  <dcterms:modified xsi:type="dcterms:W3CDTF">2021-11-09T16:51:00Z</dcterms:modified>
</cp:coreProperties>
</file>